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4E2C" w14:textId="780EC60E" w:rsidR="006C2360" w:rsidRPr="006C2360" w:rsidRDefault="006C2360" w:rsidP="006C2360">
      <w:pPr>
        <w:topLinePunct/>
        <w:jc w:val="center"/>
        <w:rPr>
          <w:rFonts w:ascii="华文中宋" w:eastAsia="华文中宋" w:hAnsi="华文中宋" w:cs="Times New Roman"/>
          <w:szCs w:val="20"/>
        </w:rPr>
      </w:pPr>
      <w:r w:rsidRPr="006C2360">
        <w:rPr>
          <w:rFonts w:ascii="华文中宋" w:eastAsia="华文中宋" w:hAnsi="华文中宋" w:cs="Times New Roman"/>
          <w:szCs w:val="20"/>
        </w:rPr>
        <w:t>材料与方法</w:t>
      </w:r>
      <w:r>
        <w:rPr>
          <w:rFonts w:ascii="华文中宋" w:eastAsia="华文中宋" w:hAnsi="华文中宋" w:cs="Times New Roman" w:hint="eastAsia"/>
          <w:szCs w:val="20"/>
        </w:rPr>
        <w:t>书写</w:t>
      </w:r>
      <w:r w:rsidRPr="006C2360">
        <w:rPr>
          <w:rFonts w:ascii="华文中宋" w:eastAsia="华文中宋" w:hAnsi="华文中宋" w:cs="Times New Roman" w:hint="eastAsia"/>
          <w:szCs w:val="20"/>
        </w:rPr>
        <w:t>格式举例</w:t>
      </w:r>
    </w:p>
    <w:p w14:paraId="5DD44401" w14:textId="77777777" w:rsidR="006C2360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</w:p>
    <w:p w14:paraId="44725C62" w14:textId="3B699DB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 </w:t>
      </w:r>
      <w:r w:rsidRPr="00703C27">
        <w:rPr>
          <w:rFonts w:ascii="Times New Roman" w:eastAsia="楷体" w:hAnsi="Times New Roman" w:cs="Times New Roman"/>
          <w:szCs w:val="20"/>
        </w:rPr>
        <w:t>材料与方法</w:t>
      </w:r>
    </w:p>
    <w:p w14:paraId="724EF60A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1.1 </w:t>
      </w:r>
      <w:r w:rsidRPr="00703C27">
        <w:rPr>
          <w:rFonts w:ascii="Times New Roman" w:eastAsia="楷体" w:hAnsi="Times New Roman" w:cs="Times New Roman"/>
          <w:szCs w:val="20"/>
        </w:rPr>
        <w:t>实验动物及标本处理</w:t>
      </w:r>
    </w:p>
    <w:p w14:paraId="5A41C0B0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1.1.1 </w:t>
      </w:r>
      <w:r w:rsidRPr="00703C27">
        <w:rPr>
          <w:rFonts w:ascii="Times New Roman" w:eastAsia="楷体" w:hAnsi="Times New Roman" w:cs="Times New Roman"/>
          <w:szCs w:val="20"/>
        </w:rPr>
        <w:t>实验动物及分组</w:t>
      </w:r>
    </w:p>
    <w:p w14:paraId="2789FEE0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26 </w:t>
      </w:r>
      <w:r w:rsidRPr="00703C27">
        <w:rPr>
          <w:rFonts w:ascii="Times New Roman" w:eastAsia="楷体" w:hAnsi="Times New Roman" w:cs="Times New Roman"/>
          <w:szCs w:val="20"/>
        </w:rPr>
        <w:t>只</w:t>
      </w:r>
      <w:r w:rsidRPr="00703C27">
        <w:rPr>
          <w:rFonts w:ascii="Times New Roman" w:eastAsia="楷体" w:hAnsi="Times New Roman" w:cs="Times New Roman"/>
          <w:szCs w:val="20"/>
        </w:rPr>
        <w:t xml:space="preserve">SPF </w:t>
      </w:r>
      <w:r w:rsidRPr="00703C27">
        <w:rPr>
          <w:rFonts w:ascii="Times New Roman" w:eastAsia="楷体" w:hAnsi="Times New Roman" w:cs="Times New Roman"/>
          <w:szCs w:val="20"/>
        </w:rPr>
        <w:t>级</w:t>
      </w:r>
      <w:r w:rsidRPr="00703C27">
        <w:rPr>
          <w:rFonts w:ascii="Times New Roman" w:eastAsia="楷体" w:hAnsi="Times New Roman" w:cs="Times New Roman"/>
          <w:szCs w:val="20"/>
        </w:rPr>
        <w:t xml:space="preserve">10 </w:t>
      </w:r>
      <w:r w:rsidRPr="00703C27">
        <w:rPr>
          <w:rFonts w:ascii="Times New Roman" w:eastAsia="楷体" w:hAnsi="Times New Roman" w:cs="Times New Roman"/>
          <w:szCs w:val="20"/>
        </w:rPr>
        <w:t>月龄</w:t>
      </w:r>
      <w:r w:rsidRPr="00703C27">
        <w:rPr>
          <w:rFonts w:ascii="Times New Roman" w:eastAsia="楷体" w:hAnsi="Times New Roman" w:cs="Times New Roman"/>
          <w:szCs w:val="20"/>
        </w:rPr>
        <w:t>Sprague Dawley</w:t>
      </w:r>
      <w:r w:rsidRPr="00703C27">
        <w:rPr>
          <w:rFonts w:ascii="Times New Roman" w:eastAsia="楷体" w:hAnsi="Times New Roman" w:cs="Times New Roman"/>
          <w:szCs w:val="20"/>
        </w:rPr>
        <w:t>（</w:t>
      </w:r>
      <w:r w:rsidRPr="00703C27">
        <w:rPr>
          <w:rFonts w:ascii="Times New Roman" w:eastAsia="楷体" w:hAnsi="Times New Roman" w:cs="Times New Roman"/>
          <w:szCs w:val="20"/>
        </w:rPr>
        <w:t>SD</w:t>
      </w:r>
      <w:r w:rsidRPr="00703C27">
        <w:rPr>
          <w:rFonts w:ascii="Times New Roman" w:eastAsia="楷体" w:hAnsi="Times New Roman" w:cs="Times New Roman"/>
          <w:szCs w:val="20"/>
        </w:rPr>
        <w:t>）雌性大鼠，体质量（</w:t>
      </w:r>
      <w:r w:rsidRPr="00703C27">
        <w:rPr>
          <w:rFonts w:ascii="Times New Roman" w:eastAsia="楷体" w:hAnsi="Times New Roman" w:cs="Times New Roman"/>
          <w:szCs w:val="20"/>
        </w:rPr>
        <w:t>425±50</w:t>
      </w:r>
      <w:r w:rsidRPr="00703C27">
        <w:rPr>
          <w:rFonts w:ascii="Times New Roman" w:eastAsia="楷体" w:hAnsi="Times New Roman" w:cs="Times New Roman"/>
          <w:szCs w:val="20"/>
        </w:rPr>
        <w:t>）</w:t>
      </w:r>
      <w:r w:rsidRPr="00703C27">
        <w:rPr>
          <w:rFonts w:ascii="Times New Roman" w:eastAsia="楷体" w:hAnsi="Times New Roman" w:cs="Times New Roman"/>
          <w:szCs w:val="20"/>
        </w:rPr>
        <w:t>g</w:t>
      </w:r>
      <w:r w:rsidRPr="00703C27">
        <w:rPr>
          <w:rFonts w:ascii="Times New Roman" w:eastAsia="楷体" w:hAnsi="Times New Roman" w:cs="Times New Roman"/>
          <w:szCs w:val="20"/>
        </w:rPr>
        <w:t>；</w:t>
      </w:r>
      <w:r w:rsidRPr="00703C27">
        <w:rPr>
          <w:rFonts w:ascii="Times New Roman" w:eastAsia="楷体" w:hAnsi="Times New Roman" w:cs="Times New Roman"/>
          <w:szCs w:val="20"/>
        </w:rPr>
        <w:t xml:space="preserve">45 </w:t>
      </w:r>
      <w:r w:rsidRPr="00703C27">
        <w:rPr>
          <w:rFonts w:ascii="Times New Roman" w:eastAsia="楷体" w:hAnsi="Times New Roman" w:cs="Times New Roman"/>
          <w:szCs w:val="20"/>
        </w:rPr>
        <w:t>只</w:t>
      </w:r>
      <w:r w:rsidRPr="00703C27">
        <w:rPr>
          <w:rFonts w:ascii="Times New Roman" w:eastAsia="楷体" w:hAnsi="Times New Roman" w:cs="Times New Roman"/>
          <w:szCs w:val="20"/>
        </w:rPr>
        <w:t xml:space="preserve">SPF </w:t>
      </w:r>
      <w:r w:rsidRPr="00703C27">
        <w:rPr>
          <w:rFonts w:ascii="Times New Roman" w:eastAsia="楷体" w:hAnsi="Times New Roman" w:cs="Times New Roman"/>
          <w:szCs w:val="20"/>
        </w:rPr>
        <w:t>级</w:t>
      </w:r>
      <w:r w:rsidRPr="00703C27">
        <w:rPr>
          <w:rFonts w:ascii="Times New Roman" w:eastAsia="楷体" w:hAnsi="Times New Roman" w:cs="Times New Roman"/>
          <w:szCs w:val="20"/>
        </w:rPr>
        <w:t xml:space="preserve">3 </w:t>
      </w:r>
      <w:r w:rsidRPr="00703C27">
        <w:rPr>
          <w:rFonts w:ascii="Times New Roman" w:eastAsia="楷体" w:hAnsi="Times New Roman" w:cs="Times New Roman"/>
          <w:szCs w:val="20"/>
        </w:rPr>
        <w:t>月龄</w:t>
      </w:r>
      <w:r w:rsidRPr="00703C27">
        <w:rPr>
          <w:rFonts w:ascii="Times New Roman" w:eastAsia="楷体" w:hAnsi="Times New Roman" w:cs="Times New Roman"/>
          <w:szCs w:val="20"/>
        </w:rPr>
        <w:t xml:space="preserve">SD </w:t>
      </w:r>
      <w:r w:rsidRPr="00703C27">
        <w:rPr>
          <w:rFonts w:ascii="Times New Roman" w:eastAsia="楷体" w:hAnsi="Times New Roman" w:cs="Times New Roman"/>
          <w:szCs w:val="20"/>
        </w:rPr>
        <w:t>雌性大鼠，体质量（</w:t>
      </w:r>
      <w:r w:rsidRPr="00703C27">
        <w:rPr>
          <w:rFonts w:ascii="Times New Roman" w:eastAsia="楷体" w:hAnsi="Times New Roman" w:cs="Times New Roman"/>
          <w:szCs w:val="20"/>
        </w:rPr>
        <w:t>300±25</w:t>
      </w:r>
      <w:r w:rsidRPr="00703C27">
        <w:rPr>
          <w:rFonts w:ascii="Times New Roman" w:eastAsia="楷体" w:hAnsi="Times New Roman" w:cs="Times New Roman"/>
          <w:szCs w:val="20"/>
        </w:rPr>
        <w:t>）</w:t>
      </w:r>
      <w:r w:rsidRPr="00703C27">
        <w:rPr>
          <w:rFonts w:ascii="Times New Roman" w:eastAsia="楷体" w:hAnsi="Times New Roman" w:cs="Times New Roman"/>
          <w:szCs w:val="20"/>
        </w:rPr>
        <w:t>g</w:t>
      </w:r>
      <w:r w:rsidRPr="00703C27">
        <w:rPr>
          <w:rFonts w:ascii="Times New Roman" w:eastAsia="楷体" w:hAnsi="Times New Roman" w:cs="Times New Roman"/>
          <w:szCs w:val="20"/>
        </w:rPr>
        <w:t>，均由上海中医药大学实验动物中心购买并饲养，合格证号：［</w:t>
      </w:r>
      <w:r w:rsidRPr="00703C27">
        <w:rPr>
          <w:rFonts w:ascii="Times New Roman" w:eastAsia="楷体" w:hAnsi="Times New Roman" w:cs="Times New Roman"/>
          <w:szCs w:val="20"/>
        </w:rPr>
        <w:t>SCXK</w:t>
      </w:r>
      <w:r w:rsidRPr="00703C27">
        <w:rPr>
          <w:rFonts w:ascii="Times New Roman" w:eastAsia="楷体" w:hAnsi="Times New Roman" w:cs="Times New Roman"/>
          <w:szCs w:val="20"/>
        </w:rPr>
        <w:t>（沪）</w:t>
      </w:r>
      <w:r w:rsidRPr="00703C27">
        <w:rPr>
          <w:rFonts w:ascii="Times New Roman" w:eastAsia="楷体" w:hAnsi="Times New Roman" w:cs="Times New Roman"/>
          <w:szCs w:val="20"/>
        </w:rPr>
        <w:t>2008-0016</w:t>
      </w:r>
      <w:r w:rsidRPr="00703C27">
        <w:rPr>
          <w:rFonts w:ascii="Times New Roman" w:eastAsia="楷体" w:hAnsi="Times New Roman" w:cs="Times New Roman"/>
          <w:szCs w:val="20"/>
        </w:rPr>
        <w:t>］。所有大鼠同一室内按组分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笼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饲养，室温</w:t>
      </w:r>
      <w:r w:rsidRPr="00703C27">
        <w:rPr>
          <w:rFonts w:ascii="Times New Roman" w:eastAsia="楷体" w:hAnsi="Times New Roman" w:cs="Times New Roman"/>
          <w:szCs w:val="20"/>
        </w:rPr>
        <w:t>18~22℃</w:t>
      </w:r>
      <w:r w:rsidRPr="00703C27">
        <w:rPr>
          <w:rFonts w:ascii="Times New Roman" w:eastAsia="楷体" w:hAnsi="Times New Roman" w:cs="Times New Roman"/>
          <w:szCs w:val="20"/>
        </w:rPr>
        <w:t>，</w:t>
      </w:r>
      <w:r w:rsidRPr="00703C27">
        <w:rPr>
          <w:rFonts w:ascii="Times New Roman" w:eastAsia="楷体" w:hAnsi="Times New Roman" w:cs="Times New Roman"/>
          <w:szCs w:val="20"/>
        </w:rPr>
        <w:t>12 h</w:t>
      </w:r>
      <w:r w:rsidRPr="00703C27">
        <w:rPr>
          <w:rFonts w:ascii="Times New Roman" w:eastAsia="楷体" w:hAnsi="Times New Roman" w:cs="Times New Roman"/>
          <w:szCs w:val="20"/>
        </w:rPr>
        <w:t>光照，</w:t>
      </w:r>
      <w:r w:rsidRPr="00703C27">
        <w:rPr>
          <w:rFonts w:ascii="Times New Roman" w:eastAsia="楷体" w:hAnsi="Times New Roman" w:cs="Times New Roman"/>
          <w:szCs w:val="20"/>
        </w:rPr>
        <w:t xml:space="preserve">12 h </w:t>
      </w:r>
      <w:r w:rsidRPr="00703C27">
        <w:rPr>
          <w:rFonts w:ascii="Times New Roman" w:eastAsia="楷体" w:hAnsi="Times New Roman" w:cs="Times New Roman"/>
          <w:szCs w:val="20"/>
        </w:rPr>
        <w:t>黑暗的条件下，自由进食、饮水，饲喂大鼠标准饲料，大鼠全价颗粒饲料由实验动物中心提供。其中</w:t>
      </w:r>
      <w:r w:rsidRPr="00703C27">
        <w:rPr>
          <w:rFonts w:ascii="Times New Roman" w:eastAsia="楷体" w:hAnsi="Times New Roman" w:cs="Times New Roman"/>
          <w:szCs w:val="20"/>
        </w:rPr>
        <w:t xml:space="preserve">18 </w:t>
      </w:r>
      <w:r w:rsidRPr="00703C27">
        <w:rPr>
          <w:rFonts w:ascii="Times New Roman" w:eastAsia="楷体" w:hAnsi="Times New Roman" w:cs="Times New Roman"/>
          <w:szCs w:val="20"/>
        </w:rPr>
        <w:t>只</w:t>
      </w:r>
      <w:r w:rsidRPr="00703C27">
        <w:rPr>
          <w:rFonts w:ascii="Times New Roman" w:eastAsia="楷体" w:hAnsi="Times New Roman" w:cs="Times New Roman"/>
          <w:szCs w:val="20"/>
        </w:rPr>
        <w:t xml:space="preserve">10 </w:t>
      </w:r>
      <w:r w:rsidRPr="00703C27">
        <w:rPr>
          <w:rFonts w:ascii="Times New Roman" w:eastAsia="楷体" w:hAnsi="Times New Roman" w:cs="Times New Roman"/>
          <w:szCs w:val="20"/>
        </w:rPr>
        <w:t>月龄大鼠饲养至</w:t>
      </w:r>
      <w:r w:rsidRPr="00703C27">
        <w:rPr>
          <w:rFonts w:ascii="Times New Roman" w:eastAsia="楷体" w:hAnsi="Times New Roman" w:cs="Times New Roman"/>
          <w:szCs w:val="20"/>
        </w:rPr>
        <w:t xml:space="preserve">16 </w:t>
      </w:r>
      <w:r w:rsidRPr="00703C27">
        <w:rPr>
          <w:rFonts w:ascii="Times New Roman" w:eastAsia="楷体" w:hAnsi="Times New Roman" w:cs="Times New Roman"/>
          <w:szCs w:val="20"/>
        </w:rPr>
        <w:t>月龄作为自然衰老绝经状态模型、</w:t>
      </w:r>
      <w:r w:rsidRPr="00703C27">
        <w:rPr>
          <w:rFonts w:ascii="Times New Roman" w:eastAsia="楷体" w:hAnsi="Times New Roman" w:cs="Times New Roman"/>
          <w:szCs w:val="20"/>
        </w:rPr>
        <w:t xml:space="preserve">18 </w:t>
      </w:r>
      <w:r w:rsidRPr="00703C27">
        <w:rPr>
          <w:rFonts w:ascii="Times New Roman" w:eastAsia="楷体" w:hAnsi="Times New Roman" w:cs="Times New Roman"/>
          <w:szCs w:val="20"/>
        </w:rPr>
        <w:t>只</w:t>
      </w:r>
      <w:r w:rsidRPr="00703C27">
        <w:rPr>
          <w:rFonts w:ascii="Times New Roman" w:eastAsia="楷体" w:hAnsi="Times New Roman" w:cs="Times New Roman"/>
          <w:szCs w:val="20"/>
        </w:rPr>
        <w:t xml:space="preserve">3 </w:t>
      </w:r>
      <w:r w:rsidRPr="00703C27">
        <w:rPr>
          <w:rFonts w:ascii="Times New Roman" w:eastAsia="楷体" w:hAnsi="Times New Roman" w:cs="Times New Roman"/>
          <w:szCs w:val="20"/>
        </w:rPr>
        <w:t>月龄大鼠行去势手术后作为去势绝经状态模型、</w:t>
      </w:r>
      <w:r w:rsidRPr="00703C27">
        <w:rPr>
          <w:rFonts w:ascii="Times New Roman" w:eastAsia="楷体" w:hAnsi="Times New Roman" w:cs="Times New Roman"/>
          <w:szCs w:val="20"/>
        </w:rPr>
        <w:t xml:space="preserve">27 </w:t>
      </w:r>
      <w:r w:rsidRPr="00703C27">
        <w:rPr>
          <w:rFonts w:ascii="Times New Roman" w:eastAsia="楷体" w:hAnsi="Times New Roman" w:cs="Times New Roman"/>
          <w:szCs w:val="20"/>
        </w:rPr>
        <w:t>只</w:t>
      </w:r>
      <w:r w:rsidRPr="00703C27">
        <w:rPr>
          <w:rFonts w:ascii="Times New Roman" w:eastAsia="楷体" w:hAnsi="Times New Roman" w:cs="Times New Roman"/>
          <w:szCs w:val="20"/>
        </w:rPr>
        <w:t xml:space="preserve">3 </w:t>
      </w:r>
      <w:r w:rsidRPr="00703C27">
        <w:rPr>
          <w:rFonts w:ascii="Times New Roman" w:eastAsia="楷体" w:hAnsi="Times New Roman" w:cs="Times New Roman"/>
          <w:szCs w:val="20"/>
        </w:rPr>
        <w:t>月龄大鼠适应性喂养</w:t>
      </w:r>
      <w:r w:rsidRPr="00703C27">
        <w:rPr>
          <w:rFonts w:ascii="Times New Roman" w:eastAsia="楷体" w:hAnsi="Times New Roman" w:cs="Times New Roman"/>
          <w:szCs w:val="20"/>
        </w:rPr>
        <w:t>1</w:t>
      </w:r>
      <w:r w:rsidRPr="00703C27">
        <w:rPr>
          <w:rFonts w:ascii="Times New Roman" w:eastAsia="楷体" w:hAnsi="Times New Roman" w:cs="Times New Roman"/>
          <w:szCs w:val="20"/>
        </w:rPr>
        <w:t>周作为青年模型、</w:t>
      </w:r>
      <w:r w:rsidRPr="00703C27">
        <w:rPr>
          <w:rFonts w:ascii="Times New Roman" w:eastAsia="楷体" w:hAnsi="Times New Roman" w:cs="Times New Roman"/>
          <w:szCs w:val="20"/>
        </w:rPr>
        <w:t xml:space="preserve">8 </w:t>
      </w:r>
      <w:r w:rsidRPr="00703C27">
        <w:rPr>
          <w:rFonts w:ascii="Times New Roman" w:eastAsia="楷体" w:hAnsi="Times New Roman" w:cs="Times New Roman"/>
          <w:szCs w:val="20"/>
        </w:rPr>
        <w:t>只</w:t>
      </w:r>
      <w:r w:rsidRPr="00703C27">
        <w:rPr>
          <w:rFonts w:ascii="Times New Roman" w:eastAsia="楷体" w:hAnsi="Times New Roman" w:cs="Times New Roman"/>
          <w:szCs w:val="20"/>
        </w:rPr>
        <w:t xml:space="preserve">10 </w:t>
      </w:r>
      <w:r w:rsidRPr="00703C27">
        <w:rPr>
          <w:rFonts w:ascii="Times New Roman" w:eastAsia="楷体" w:hAnsi="Times New Roman" w:cs="Times New Roman"/>
          <w:szCs w:val="20"/>
        </w:rPr>
        <w:t>月龄大鼠饲养至</w:t>
      </w:r>
      <w:r w:rsidRPr="00703C27">
        <w:rPr>
          <w:rFonts w:ascii="Times New Roman" w:eastAsia="楷体" w:hAnsi="Times New Roman" w:cs="Times New Roman"/>
          <w:szCs w:val="20"/>
        </w:rPr>
        <w:t xml:space="preserve">22 </w:t>
      </w:r>
      <w:r w:rsidRPr="00703C27">
        <w:rPr>
          <w:rFonts w:ascii="Times New Roman" w:eastAsia="楷体" w:hAnsi="Times New Roman" w:cs="Times New Roman"/>
          <w:szCs w:val="20"/>
        </w:rPr>
        <w:t>月龄作为老年模型开始本实验，</w:t>
      </w:r>
      <w:r w:rsidRPr="00703C27">
        <w:rPr>
          <w:rFonts w:ascii="Times New Roman" w:eastAsia="楷体" w:hAnsi="Times New Roman" w:cs="Times New Roman"/>
          <w:szCs w:val="20"/>
        </w:rPr>
        <w:t xml:space="preserve">8 </w:t>
      </w:r>
      <w:r w:rsidRPr="00703C27">
        <w:rPr>
          <w:rFonts w:ascii="Times New Roman" w:eastAsia="楷体" w:hAnsi="Times New Roman" w:cs="Times New Roman"/>
          <w:szCs w:val="20"/>
        </w:rPr>
        <w:t>周后处死。在两组模型组中，</w:t>
      </w:r>
      <w:r w:rsidRPr="00703C27">
        <w:rPr>
          <w:rFonts w:ascii="Times New Roman" w:eastAsia="楷体" w:hAnsi="Times New Roman" w:cs="Times New Roman"/>
          <w:szCs w:val="20"/>
        </w:rPr>
        <w:t xml:space="preserve">10 </w:t>
      </w:r>
      <w:r w:rsidRPr="00703C27">
        <w:rPr>
          <w:rFonts w:ascii="Times New Roman" w:eastAsia="楷体" w:hAnsi="Times New Roman" w:cs="Times New Roman"/>
          <w:szCs w:val="20"/>
        </w:rPr>
        <w:t>只大鼠下丘脑检测性激素促卵泡成熟激素（</w:t>
      </w:r>
      <w:r w:rsidRPr="00703C27">
        <w:rPr>
          <w:rFonts w:ascii="Times New Roman" w:eastAsia="楷体" w:hAnsi="Times New Roman" w:cs="Times New Roman"/>
          <w:szCs w:val="20"/>
        </w:rPr>
        <w:t>follicle stimulating hormone</w:t>
      </w:r>
      <w:r w:rsidRPr="00703C27">
        <w:rPr>
          <w:rFonts w:ascii="Times New Roman" w:eastAsia="楷体" w:hAnsi="Times New Roman" w:cs="Times New Roman"/>
          <w:szCs w:val="20"/>
        </w:rPr>
        <w:t>，</w:t>
      </w:r>
      <w:r w:rsidRPr="00703C27">
        <w:rPr>
          <w:rFonts w:ascii="Times New Roman" w:eastAsia="楷体" w:hAnsi="Times New Roman" w:cs="Times New Roman"/>
          <w:szCs w:val="20"/>
        </w:rPr>
        <w:t>FSH</w:t>
      </w:r>
      <w:r w:rsidRPr="00703C27">
        <w:rPr>
          <w:rFonts w:ascii="Times New Roman" w:eastAsia="楷体" w:hAnsi="Times New Roman" w:cs="Times New Roman"/>
          <w:szCs w:val="20"/>
        </w:rPr>
        <w:t>）、促黄体生成素（</w:t>
      </w:r>
      <w:r w:rsidRPr="00703C27">
        <w:rPr>
          <w:rFonts w:ascii="Times New Roman" w:eastAsia="楷体" w:hAnsi="Times New Roman" w:cs="Times New Roman"/>
          <w:szCs w:val="20"/>
        </w:rPr>
        <w:t>luteinizing hormone</w:t>
      </w:r>
      <w:r w:rsidRPr="00703C27">
        <w:rPr>
          <w:rFonts w:ascii="Times New Roman" w:eastAsia="楷体" w:hAnsi="Times New Roman" w:cs="Times New Roman"/>
          <w:szCs w:val="20"/>
        </w:rPr>
        <w:t>，</w:t>
      </w:r>
      <w:r w:rsidRPr="00703C27">
        <w:rPr>
          <w:rFonts w:ascii="Times New Roman" w:eastAsia="楷体" w:hAnsi="Times New Roman" w:cs="Times New Roman"/>
          <w:szCs w:val="20"/>
        </w:rPr>
        <w:t>LH</w:t>
      </w:r>
      <w:r w:rsidRPr="00703C27">
        <w:rPr>
          <w:rFonts w:ascii="Times New Roman" w:eastAsia="楷体" w:hAnsi="Times New Roman" w:cs="Times New Roman"/>
          <w:szCs w:val="20"/>
        </w:rPr>
        <w:t>）、雌二醇（</w:t>
      </w:r>
      <w:r w:rsidRPr="00703C27">
        <w:rPr>
          <w:rFonts w:ascii="Times New Roman" w:eastAsia="楷体" w:hAnsi="Times New Roman" w:cs="Times New Roman"/>
          <w:szCs w:val="20"/>
        </w:rPr>
        <w:t>estradiol</w:t>
      </w:r>
      <w:r w:rsidRPr="00703C27">
        <w:rPr>
          <w:rFonts w:ascii="Times New Roman" w:eastAsia="楷体" w:hAnsi="Times New Roman" w:cs="Times New Roman"/>
          <w:szCs w:val="20"/>
        </w:rPr>
        <w:t>，</w:t>
      </w:r>
      <w:r w:rsidRPr="00703C27">
        <w:rPr>
          <w:rFonts w:ascii="Times New Roman" w:eastAsia="楷体" w:hAnsi="Times New Roman" w:cs="Times New Roman"/>
          <w:szCs w:val="20"/>
        </w:rPr>
        <w:t>E</w:t>
      </w:r>
      <w:r w:rsidRPr="00703C27">
        <w:rPr>
          <w:rFonts w:ascii="Times New Roman" w:eastAsia="楷体" w:hAnsi="Times New Roman" w:cs="Times New Roman"/>
          <w:szCs w:val="20"/>
          <w:vertAlign w:val="subscript"/>
        </w:rPr>
        <w:t>2</w:t>
      </w:r>
      <w:r w:rsidRPr="00703C27">
        <w:rPr>
          <w:rFonts w:ascii="Times New Roman" w:eastAsia="楷体" w:hAnsi="Times New Roman" w:cs="Times New Roman"/>
          <w:szCs w:val="20"/>
        </w:rPr>
        <w:t>）及超氧化物歧化酶（</w:t>
      </w:r>
      <w:r w:rsidRPr="00703C27">
        <w:rPr>
          <w:rFonts w:ascii="Times New Roman" w:eastAsia="楷体" w:hAnsi="Times New Roman" w:cs="Times New Roman"/>
          <w:szCs w:val="20"/>
        </w:rPr>
        <w:t>superoxide dismutase, SOD</w:t>
      </w:r>
      <w:r w:rsidRPr="00703C27">
        <w:rPr>
          <w:rFonts w:ascii="Times New Roman" w:eastAsia="楷体" w:hAnsi="Times New Roman" w:cs="Times New Roman"/>
          <w:szCs w:val="20"/>
        </w:rPr>
        <w:t>）、丙二醛（</w:t>
      </w:r>
      <w:r w:rsidRPr="00703C27">
        <w:rPr>
          <w:rFonts w:ascii="Times New Roman" w:eastAsia="楷体" w:hAnsi="Times New Roman" w:cs="Times New Roman"/>
          <w:szCs w:val="20"/>
        </w:rPr>
        <w:t>malondialdehyde, MDA</w:t>
      </w:r>
      <w:r w:rsidRPr="00703C27">
        <w:rPr>
          <w:rFonts w:ascii="Times New Roman" w:eastAsia="楷体" w:hAnsi="Times New Roman" w:cs="Times New Roman"/>
          <w:szCs w:val="20"/>
        </w:rPr>
        <w:t>）、总抗氧化能力（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totalanti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-oxidative capacity, T-AOC</w:t>
      </w:r>
      <w:r w:rsidRPr="00703C27">
        <w:rPr>
          <w:rFonts w:ascii="Times New Roman" w:eastAsia="楷体" w:hAnsi="Times New Roman" w:cs="Times New Roman"/>
          <w:szCs w:val="20"/>
        </w:rPr>
        <w:t>）；</w:t>
      </w:r>
      <w:r w:rsidRPr="00703C27">
        <w:rPr>
          <w:rFonts w:ascii="Times New Roman" w:eastAsia="楷体" w:hAnsi="Times New Roman" w:cs="Times New Roman"/>
          <w:szCs w:val="20"/>
        </w:rPr>
        <w:t xml:space="preserve">5 </w:t>
      </w:r>
      <w:r w:rsidRPr="00703C27">
        <w:rPr>
          <w:rFonts w:ascii="Times New Roman" w:eastAsia="楷体" w:hAnsi="Times New Roman" w:cs="Times New Roman"/>
          <w:szCs w:val="20"/>
        </w:rPr>
        <w:t>只大鼠下丘脑检测线粒体</w:t>
      </w:r>
      <w:r w:rsidRPr="00703C27">
        <w:rPr>
          <w:rFonts w:ascii="Times New Roman" w:eastAsia="楷体" w:hAnsi="Times New Roman" w:cs="Times New Roman"/>
          <w:szCs w:val="20"/>
        </w:rPr>
        <w:t>DNA</w:t>
      </w:r>
      <w:r w:rsidRPr="00703C27">
        <w:rPr>
          <w:rFonts w:ascii="Times New Roman" w:eastAsia="楷体" w:hAnsi="Times New Roman" w:cs="Times New Roman"/>
          <w:szCs w:val="20"/>
        </w:rPr>
        <w:t>（</w:t>
      </w:r>
      <w:r w:rsidRPr="00703C27">
        <w:rPr>
          <w:rFonts w:ascii="Times New Roman" w:eastAsia="楷体" w:hAnsi="Times New Roman" w:cs="Times New Roman"/>
          <w:szCs w:val="20"/>
        </w:rPr>
        <w:t>mitochondria DNA</w:t>
      </w:r>
      <w:r w:rsidRPr="00703C27">
        <w:rPr>
          <w:rFonts w:ascii="Times New Roman" w:eastAsia="楷体" w:hAnsi="Times New Roman" w:cs="Times New Roman"/>
          <w:szCs w:val="20"/>
        </w:rPr>
        <w:t>，</w:t>
      </w:r>
      <w:r w:rsidRPr="00703C27">
        <w:rPr>
          <w:rFonts w:ascii="Times New Roman" w:eastAsia="楷体" w:hAnsi="Times New Roman" w:cs="Times New Roman"/>
          <w:szCs w:val="20"/>
        </w:rPr>
        <w:t>mt-DNA</w:t>
      </w:r>
      <w:r w:rsidRPr="00703C27">
        <w:rPr>
          <w:rFonts w:ascii="Times New Roman" w:eastAsia="楷体" w:hAnsi="Times New Roman" w:cs="Times New Roman"/>
          <w:szCs w:val="20"/>
        </w:rPr>
        <w:t>）损伤基因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CoⅠ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、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CoⅢ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表达；</w:t>
      </w:r>
      <w:r w:rsidRPr="00703C27">
        <w:rPr>
          <w:rFonts w:ascii="Times New Roman" w:eastAsia="楷体" w:hAnsi="Times New Roman" w:cs="Times New Roman"/>
          <w:szCs w:val="20"/>
        </w:rPr>
        <w:t xml:space="preserve">3 </w:t>
      </w:r>
      <w:r w:rsidRPr="00703C27">
        <w:rPr>
          <w:rFonts w:ascii="Times New Roman" w:eastAsia="楷体" w:hAnsi="Times New Roman" w:cs="Times New Roman"/>
          <w:szCs w:val="20"/>
        </w:rPr>
        <w:t>只大鼠电镜下检测下丘脑线粒体微观结构。由于</w:t>
      </w:r>
      <w:r w:rsidRPr="00703C27">
        <w:rPr>
          <w:rFonts w:ascii="Times New Roman" w:eastAsia="楷体" w:hAnsi="Times New Roman" w:cs="Times New Roman"/>
          <w:szCs w:val="20"/>
        </w:rPr>
        <w:t xml:space="preserve">18 </w:t>
      </w:r>
      <w:r w:rsidRPr="00703C27">
        <w:rPr>
          <w:rFonts w:ascii="Times New Roman" w:eastAsia="楷体" w:hAnsi="Times New Roman" w:cs="Times New Roman"/>
          <w:szCs w:val="20"/>
        </w:rPr>
        <w:t>月龄大鼠饲养周期较长，与去势</w:t>
      </w:r>
      <w:r w:rsidRPr="00703C27">
        <w:rPr>
          <w:rFonts w:ascii="Times New Roman" w:eastAsia="楷体" w:hAnsi="Times New Roman" w:cs="Times New Roman"/>
          <w:szCs w:val="20"/>
        </w:rPr>
        <w:t xml:space="preserve">5 </w:t>
      </w:r>
      <w:r w:rsidRPr="00703C27">
        <w:rPr>
          <w:rFonts w:ascii="Times New Roman" w:eastAsia="楷体" w:hAnsi="Times New Roman" w:cs="Times New Roman"/>
          <w:szCs w:val="20"/>
        </w:rPr>
        <w:t>月龄大鼠实验时间前后相错，因此血清、下丘脑性激素水平和氧化损伤指标分开检测和统计，两次均设青年模型组，一次</w:t>
      </w:r>
      <w:r w:rsidRPr="00703C27">
        <w:rPr>
          <w:rFonts w:ascii="Times New Roman" w:eastAsia="楷体" w:hAnsi="Times New Roman" w:cs="Times New Roman"/>
          <w:szCs w:val="20"/>
        </w:rPr>
        <w:t xml:space="preserve">10 </w:t>
      </w:r>
      <w:r w:rsidRPr="00703C27">
        <w:rPr>
          <w:rFonts w:ascii="Times New Roman" w:eastAsia="楷体" w:hAnsi="Times New Roman" w:cs="Times New Roman"/>
          <w:szCs w:val="20"/>
        </w:rPr>
        <w:t>只，另一次</w:t>
      </w:r>
      <w:r w:rsidRPr="00703C27">
        <w:rPr>
          <w:rFonts w:ascii="Times New Roman" w:eastAsia="楷体" w:hAnsi="Times New Roman" w:cs="Times New Roman"/>
          <w:szCs w:val="20"/>
        </w:rPr>
        <w:t xml:space="preserve">9 </w:t>
      </w:r>
      <w:r w:rsidRPr="00703C27">
        <w:rPr>
          <w:rFonts w:ascii="Times New Roman" w:eastAsia="楷体" w:hAnsi="Times New Roman" w:cs="Times New Roman"/>
          <w:szCs w:val="20"/>
        </w:rPr>
        <w:t>只。</w:t>
      </w:r>
    </w:p>
    <w:p w14:paraId="7403902B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1.1.2 </w:t>
      </w:r>
      <w:r w:rsidRPr="00703C27">
        <w:rPr>
          <w:rFonts w:ascii="Times New Roman" w:eastAsia="楷体" w:hAnsi="Times New Roman" w:cs="Times New Roman"/>
          <w:szCs w:val="20"/>
        </w:rPr>
        <w:t>去势手术方法</w:t>
      </w:r>
    </w:p>
    <w:p w14:paraId="47BEB5AF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proofErr w:type="gramStart"/>
      <w:r w:rsidRPr="00703C27">
        <w:rPr>
          <w:rFonts w:ascii="Times New Roman" w:eastAsia="楷体" w:hAnsi="Times New Roman" w:cs="Times New Roman"/>
          <w:szCs w:val="20"/>
        </w:rPr>
        <w:t>大鼠经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 xml:space="preserve">3% </w:t>
      </w:r>
      <w:r w:rsidRPr="00703C27">
        <w:rPr>
          <w:rFonts w:ascii="Times New Roman" w:eastAsia="楷体" w:hAnsi="Times New Roman" w:cs="Times New Roman"/>
          <w:szCs w:val="20"/>
        </w:rPr>
        <w:t>戊巴比妥钠</w:t>
      </w:r>
      <w:r w:rsidRPr="00703C27">
        <w:rPr>
          <w:rFonts w:ascii="Times New Roman" w:eastAsia="楷体" w:hAnsi="Times New Roman" w:cs="Times New Roman"/>
          <w:szCs w:val="20"/>
        </w:rPr>
        <w:t>1.4 mL·kg</w:t>
      </w:r>
      <w:r w:rsidRPr="00703C27">
        <w:rPr>
          <w:rFonts w:ascii="Times New Roman" w:eastAsia="楷体" w:hAnsi="Times New Roman" w:cs="Times New Roman"/>
          <w:szCs w:val="20"/>
          <w:vertAlign w:val="superscript"/>
        </w:rPr>
        <w:t>-1</w:t>
      </w:r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r w:rsidRPr="00703C27">
        <w:rPr>
          <w:rFonts w:ascii="Times New Roman" w:eastAsia="楷体" w:hAnsi="Times New Roman" w:cs="Times New Roman"/>
          <w:szCs w:val="20"/>
        </w:rPr>
        <w:t>腹腔注射（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ip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）麻醉后，背位固定，剪除腹部长毛，充分消毒术野，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沿正中线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开腹，暴露</w:t>
      </w:r>
      <w:r w:rsidRPr="00703C27">
        <w:rPr>
          <w:rFonts w:ascii="Times New Roman" w:eastAsia="楷体" w:hAnsi="Times New Roman" w:cs="Times New Roman"/>
          <w:szCs w:val="20"/>
        </w:rPr>
        <w:t xml:space="preserve">Y </w:t>
      </w:r>
      <w:r w:rsidRPr="00703C27">
        <w:rPr>
          <w:rFonts w:ascii="Times New Roman" w:eastAsia="楷体" w:hAnsi="Times New Roman" w:cs="Times New Roman"/>
          <w:szCs w:val="20"/>
        </w:rPr>
        <w:t>型子宫，在子宫远端找到包埋在脂肪团中的卵巢，分离、套线结扎近端后剪除卵巢，止血后将子宫角送回腹腔，同法摘除另一侧卵巢，缝合腹部切口。</w:t>
      </w:r>
    </w:p>
    <w:p w14:paraId="7A4CE259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1.1.3 </w:t>
      </w:r>
      <w:r w:rsidRPr="00703C27">
        <w:rPr>
          <w:rFonts w:ascii="Times New Roman" w:eastAsia="楷体" w:hAnsi="Times New Roman" w:cs="Times New Roman"/>
          <w:szCs w:val="20"/>
        </w:rPr>
        <w:t>血清制备</w:t>
      </w:r>
    </w:p>
    <w:p w14:paraId="7294601F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proofErr w:type="gramStart"/>
      <w:r w:rsidRPr="00703C27">
        <w:rPr>
          <w:rFonts w:ascii="Times New Roman" w:eastAsia="楷体" w:hAnsi="Times New Roman" w:cs="Times New Roman"/>
          <w:szCs w:val="20"/>
        </w:rPr>
        <w:t>大鼠经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 xml:space="preserve">3% </w:t>
      </w:r>
      <w:r w:rsidRPr="00703C27">
        <w:rPr>
          <w:rFonts w:ascii="Times New Roman" w:eastAsia="楷体" w:hAnsi="Times New Roman" w:cs="Times New Roman"/>
          <w:szCs w:val="20"/>
        </w:rPr>
        <w:t>戊巴比妥钠</w:t>
      </w:r>
      <w:r w:rsidRPr="00703C27">
        <w:rPr>
          <w:rFonts w:ascii="Times New Roman" w:eastAsia="楷体" w:hAnsi="Times New Roman" w:cs="Times New Roman"/>
          <w:szCs w:val="20"/>
        </w:rPr>
        <w:t>1.4 mL·kg</w:t>
      </w:r>
      <w:r w:rsidRPr="00703C27">
        <w:rPr>
          <w:rFonts w:ascii="Times New Roman" w:eastAsia="楷体" w:hAnsi="Times New Roman" w:cs="Times New Roman"/>
          <w:szCs w:val="20"/>
          <w:vertAlign w:val="superscript"/>
        </w:rPr>
        <w:t>-1</w:t>
      </w:r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ip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r w:rsidRPr="00703C27">
        <w:rPr>
          <w:rFonts w:ascii="Times New Roman" w:eastAsia="楷体" w:hAnsi="Times New Roman" w:cs="Times New Roman"/>
          <w:szCs w:val="20"/>
        </w:rPr>
        <w:t>麻醉后，背位固定，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沿正中线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开腹，充分暴露腹主动脉，抽取血液</w:t>
      </w:r>
      <w:r w:rsidRPr="00703C27">
        <w:rPr>
          <w:rFonts w:ascii="Times New Roman" w:eastAsia="楷体" w:hAnsi="Times New Roman" w:cs="Times New Roman"/>
          <w:szCs w:val="20"/>
        </w:rPr>
        <w:t>5~6 mL</w:t>
      </w:r>
      <w:r w:rsidRPr="00703C27">
        <w:rPr>
          <w:rFonts w:ascii="Times New Roman" w:eastAsia="楷体" w:hAnsi="Times New Roman" w:cs="Times New Roman"/>
          <w:szCs w:val="20"/>
        </w:rPr>
        <w:t>，放置</w:t>
      </w:r>
      <w:r w:rsidRPr="00703C27">
        <w:rPr>
          <w:rFonts w:ascii="Times New Roman" w:eastAsia="楷体" w:hAnsi="Times New Roman" w:cs="Times New Roman"/>
          <w:szCs w:val="20"/>
        </w:rPr>
        <w:t xml:space="preserve">2 h </w:t>
      </w:r>
      <w:r w:rsidRPr="00703C27">
        <w:rPr>
          <w:rFonts w:ascii="Times New Roman" w:eastAsia="楷体" w:hAnsi="Times New Roman" w:cs="Times New Roman"/>
          <w:szCs w:val="20"/>
        </w:rPr>
        <w:t>后，血样经</w:t>
      </w:r>
      <w:r w:rsidRPr="00703C27">
        <w:rPr>
          <w:rFonts w:ascii="Times New Roman" w:eastAsia="楷体" w:hAnsi="Times New Roman" w:cs="Times New Roman"/>
          <w:szCs w:val="20"/>
        </w:rPr>
        <w:t>4 000 rpm</w:t>
      </w:r>
      <w:r w:rsidRPr="00703C27">
        <w:rPr>
          <w:rFonts w:ascii="Times New Roman" w:eastAsia="楷体" w:hAnsi="Times New Roman" w:cs="Times New Roman"/>
          <w:szCs w:val="20"/>
        </w:rPr>
        <w:t>，</w:t>
      </w:r>
      <w:r w:rsidRPr="00703C27">
        <w:rPr>
          <w:rFonts w:ascii="Times New Roman" w:eastAsia="楷体" w:hAnsi="Times New Roman" w:cs="Times New Roman"/>
          <w:szCs w:val="20"/>
        </w:rPr>
        <w:t>4℃</w:t>
      </w:r>
      <w:r w:rsidRPr="00703C27">
        <w:rPr>
          <w:rFonts w:ascii="Times New Roman" w:eastAsia="楷体" w:hAnsi="Times New Roman" w:cs="Times New Roman"/>
          <w:szCs w:val="20"/>
        </w:rPr>
        <w:t>离心</w:t>
      </w:r>
      <w:r w:rsidRPr="00703C27">
        <w:rPr>
          <w:rFonts w:ascii="Times New Roman" w:eastAsia="楷体" w:hAnsi="Times New Roman" w:cs="Times New Roman"/>
          <w:szCs w:val="20"/>
        </w:rPr>
        <w:t>10min</w:t>
      </w:r>
      <w:r w:rsidRPr="00703C27">
        <w:rPr>
          <w:rFonts w:ascii="Times New Roman" w:eastAsia="楷体" w:hAnsi="Times New Roman" w:cs="Times New Roman"/>
          <w:szCs w:val="20"/>
        </w:rPr>
        <w:t>，取血清，</w:t>
      </w:r>
      <w:r w:rsidRPr="00703C27">
        <w:rPr>
          <w:rFonts w:ascii="Times New Roman" w:eastAsia="楷体" w:hAnsi="Times New Roman" w:cs="Times New Roman"/>
          <w:szCs w:val="20"/>
        </w:rPr>
        <w:t>-60℃</w:t>
      </w:r>
      <w:r w:rsidRPr="00703C27">
        <w:rPr>
          <w:rFonts w:ascii="Times New Roman" w:eastAsia="楷体" w:hAnsi="Times New Roman" w:cs="Times New Roman"/>
          <w:szCs w:val="20"/>
        </w:rPr>
        <w:t>冰箱保存。</w:t>
      </w:r>
    </w:p>
    <w:p w14:paraId="413885C4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1.1.4 </w:t>
      </w:r>
      <w:r w:rsidRPr="00703C27">
        <w:rPr>
          <w:rFonts w:ascii="Times New Roman" w:eastAsia="楷体" w:hAnsi="Times New Roman" w:cs="Times New Roman"/>
          <w:szCs w:val="20"/>
        </w:rPr>
        <w:t>下丘脑取材</w:t>
      </w:r>
    </w:p>
    <w:p w14:paraId="30707776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取下大鼠头颅，快速沿背侧正中线开颅，充分暴露大脑并仔细翻开，断开视交叉，以神经分离棒分离并取出下丘脑，称重，置于</w:t>
      </w:r>
      <w:r w:rsidRPr="00703C27">
        <w:rPr>
          <w:rFonts w:ascii="Times New Roman" w:eastAsia="楷体" w:hAnsi="Times New Roman" w:cs="Times New Roman"/>
          <w:szCs w:val="20"/>
        </w:rPr>
        <w:t xml:space="preserve">Eppendorf </w:t>
      </w:r>
      <w:r w:rsidRPr="00703C27">
        <w:rPr>
          <w:rFonts w:ascii="Times New Roman" w:eastAsia="楷体" w:hAnsi="Times New Roman" w:cs="Times New Roman"/>
          <w:szCs w:val="20"/>
        </w:rPr>
        <w:t>离心管中于</w:t>
      </w:r>
      <w:r w:rsidRPr="00703C27">
        <w:rPr>
          <w:rFonts w:ascii="Times New Roman" w:eastAsia="楷体" w:hAnsi="Times New Roman" w:cs="Times New Roman"/>
          <w:szCs w:val="20"/>
        </w:rPr>
        <w:t>-60℃</w:t>
      </w:r>
      <w:r w:rsidRPr="00703C27">
        <w:rPr>
          <w:rFonts w:ascii="Times New Roman" w:eastAsia="楷体" w:hAnsi="Times New Roman" w:cs="Times New Roman"/>
          <w:szCs w:val="20"/>
        </w:rPr>
        <w:t>保存。</w:t>
      </w:r>
    </w:p>
    <w:p w14:paraId="65A3B9BD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1.2 </w:t>
      </w:r>
      <w:r w:rsidRPr="00703C27">
        <w:rPr>
          <w:rFonts w:ascii="Times New Roman" w:eastAsia="楷体" w:hAnsi="Times New Roman" w:cs="Times New Roman"/>
          <w:szCs w:val="20"/>
        </w:rPr>
        <w:t>主要试剂及来源</w:t>
      </w:r>
    </w:p>
    <w:p w14:paraId="551979A0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FSH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LH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E</w:t>
      </w:r>
      <w:r w:rsidRPr="00703C27">
        <w:rPr>
          <w:rFonts w:ascii="Times New Roman" w:eastAsia="楷体" w:hAnsi="Times New Roman" w:cs="Times New Roman"/>
          <w:szCs w:val="20"/>
          <w:vertAlign w:val="subscript"/>
        </w:rPr>
        <w:t>2</w:t>
      </w:r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r w:rsidRPr="00703C27">
        <w:rPr>
          <w:rFonts w:ascii="Times New Roman" w:eastAsia="楷体" w:hAnsi="Times New Roman" w:cs="Times New Roman"/>
          <w:szCs w:val="20"/>
        </w:rPr>
        <w:t>放免药盒（</w:t>
      </w:r>
      <w:r w:rsidRPr="00703C27">
        <w:rPr>
          <w:rFonts w:ascii="Times New Roman" w:eastAsia="楷体" w:hAnsi="Times New Roman" w:cs="Times New Roman"/>
          <w:szCs w:val="20"/>
        </w:rPr>
        <w:t>20091120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20100520</w:t>
      </w:r>
      <w:r w:rsidRPr="00703C27">
        <w:rPr>
          <w:rFonts w:ascii="Times New Roman" w:eastAsia="楷体" w:hAnsi="Times New Roman" w:cs="Times New Roman"/>
          <w:szCs w:val="20"/>
        </w:rPr>
        <w:t>），北京北方生物技术研究所；</w:t>
      </w:r>
      <w:r w:rsidRPr="00703C27">
        <w:rPr>
          <w:rFonts w:ascii="Times New Roman" w:eastAsia="楷体" w:hAnsi="Times New Roman" w:cs="Times New Roman"/>
          <w:szCs w:val="20"/>
        </w:rPr>
        <w:t>SOD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MDA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T-AOC</w:t>
      </w:r>
      <w:r w:rsidRPr="00703C27">
        <w:rPr>
          <w:rFonts w:ascii="Times New Roman" w:eastAsia="楷体" w:hAnsi="Times New Roman" w:cs="Times New Roman"/>
          <w:szCs w:val="20"/>
        </w:rPr>
        <w:t>、考马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斯亮兰蛋白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测试盒（</w:t>
      </w:r>
      <w:r w:rsidRPr="00703C27">
        <w:rPr>
          <w:rFonts w:ascii="Times New Roman" w:eastAsia="楷体" w:hAnsi="Times New Roman" w:cs="Times New Roman"/>
          <w:szCs w:val="20"/>
        </w:rPr>
        <w:t>20091026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20100508</w:t>
      </w:r>
      <w:r w:rsidRPr="00703C27">
        <w:rPr>
          <w:rFonts w:ascii="Times New Roman" w:eastAsia="楷体" w:hAnsi="Times New Roman" w:cs="Times New Roman"/>
          <w:szCs w:val="20"/>
        </w:rPr>
        <w:t>），南京建成生物工程研究所第一分所；反转录试剂盒（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PrimeScript</w:t>
      </w:r>
      <w:r w:rsidRPr="00703C27">
        <w:rPr>
          <w:rFonts w:ascii="Times New Roman" w:eastAsia="宋体" w:hAnsi="Times New Roman" w:cs="Times New Roman"/>
          <w:szCs w:val="20"/>
        </w:rPr>
        <w:t>®</w:t>
      </w:r>
      <w:r w:rsidRPr="00703C27">
        <w:rPr>
          <w:rFonts w:ascii="Times New Roman" w:eastAsia="楷体" w:hAnsi="Times New Roman" w:cs="Times New Roman"/>
          <w:szCs w:val="20"/>
        </w:rPr>
        <w:t>RT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 xml:space="preserve"> reagent Kit Perfect Real Time, 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TaKaRa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 xml:space="preserve"> Code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DRR037A</w:t>
      </w:r>
      <w:r w:rsidRPr="00703C27">
        <w:rPr>
          <w:rFonts w:ascii="Times New Roman" w:eastAsia="楷体" w:hAnsi="Times New Roman" w:cs="Times New Roman"/>
          <w:szCs w:val="20"/>
        </w:rPr>
        <w:t>），</w:t>
      </w:r>
      <w:r w:rsidRPr="00703C27">
        <w:rPr>
          <w:rFonts w:ascii="Times New Roman" w:eastAsia="楷体" w:hAnsi="Times New Roman" w:cs="Times New Roman"/>
          <w:szCs w:val="20"/>
        </w:rPr>
        <w:t xml:space="preserve">Real Time PCR </w:t>
      </w:r>
      <w:r w:rsidRPr="00703C27">
        <w:rPr>
          <w:rFonts w:ascii="Times New Roman" w:eastAsia="楷体" w:hAnsi="Times New Roman" w:cs="Times New Roman"/>
          <w:szCs w:val="20"/>
        </w:rPr>
        <w:t>试剂盒［</w:t>
      </w:r>
      <w:r w:rsidRPr="00703C27">
        <w:rPr>
          <w:rFonts w:ascii="Times New Roman" w:eastAsia="楷体" w:hAnsi="Times New Roman" w:cs="Times New Roman"/>
          <w:szCs w:val="20"/>
        </w:rPr>
        <w:t>SYBR</w:t>
      </w:r>
      <w:r w:rsidRPr="00703C27">
        <w:rPr>
          <w:rFonts w:ascii="Times New Roman" w:eastAsia="宋体" w:hAnsi="Times New Roman" w:cs="Times New Roman"/>
          <w:szCs w:val="20"/>
        </w:rPr>
        <w:t>®</w:t>
      </w:r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PremixEx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TaqTMⅡ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（</w:t>
      </w:r>
      <w:r w:rsidRPr="00703C27">
        <w:rPr>
          <w:rFonts w:ascii="Times New Roman" w:eastAsia="楷体" w:hAnsi="Times New Roman" w:cs="Times New Roman"/>
          <w:szCs w:val="20"/>
        </w:rPr>
        <w:t xml:space="preserve">Per 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fect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 xml:space="preserve"> Real Time</w:t>
      </w:r>
      <w:r w:rsidRPr="00703C27">
        <w:rPr>
          <w:rFonts w:ascii="Times New Roman" w:eastAsia="楷体" w:hAnsi="Times New Roman" w:cs="Times New Roman"/>
          <w:szCs w:val="20"/>
        </w:rPr>
        <w:t>）</w:t>
      </w:r>
      <w:r w:rsidRPr="00703C27">
        <w:rPr>
          <w:rFonts w:ascii="Times New Roman" w:eastAsia="楷体" w:hAnsi="Times New Roman" w:cs="Times New Roman"/>
          <w:szCs w:val="20"/>
        </w:rPr>
        <w:t xml:space="preserve">, 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TaKaRa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 xml:space="preserve"> Code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DRR081A</w:t>
      </w:r>
      <w:r w:rsidRPr="00703C27">
        <w:rPr>
          <w:rFonts w:ascii="Times New Roman" w:eastAsia="楷体" w:hAnsi="Times New Roman" w:cs="Times New Roman"/>
          <w:szCs w:val="20"/>
        </w:rPr>
        <w:t>］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均购自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上海硕盟生物科技有限公司；细胞色素氧化酶亚单位</w:t>
      </w:r>
      <w:r w:rsidRPr="00703C27">
        <w:rPr>
          <w:rFonts w:ascii="Times New Roman" w:eastAsia="楷体" w:hAnsi="Times New Roman" w:cs="Times New Roman"/>
          <w:szCs w:val="20"/>
        </w:rPr>
        <w:t>Ⅰ</w:t>
      </w:r>
      <w:r w:rsidRPr="00703C27">
        <w:rPr>
          <w:rFonts w:ascii="Times New Roman" w:eastAsia="楷体" w:hAnsi="Times New Roman" w:cs="Times New Roman"/>
          <w:szCs w:val="20"/>
        </w:rPr>
        <w:t>（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CoⅠ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）和</w:t>
      </w:r>
      <w:r w:rsidRPr="00703C27">
        <w:rPr>
          <w:rFonts w:ascii="Times New Roman" w:eastAsia="楷体" w:hAnsi="Times New Roman" w:cs="Times New Roman"/>
          <w:szCs w:val="20"/>
        </w:rPr>
        <w:t>Ⅲ</w:t>
      </w:r>
      <w:r w:rsidRPr="00703C27">
        <w:rPr>
          <w:rFonts w:ascii="Times New Roman" w:eastAsia="楷体" w:hAnsi="Times New Roman" w:cs="Times New Roman"/>
          <w:szCs w:val="20"/>
        </w:rPr>
        <w:t>（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CoⅢ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）［</w:t>
      </w:r>
      <w:r w:rsidRPr="00703C27">
        <w:rPr>
          <w:rFonts w:ascii="Times New Roman" w:eastAsia="楷体" w:hAnsi="Times New Roman" w:cs="Times New Roman"/>
          <w:szCs w:val="20"/>
        </w:rPr>
        <w:t>7-8</w:t>
      </w:r>
      <w:r w:rsidRPr="00703C27">
        <w:rPr>
          <w:rFonts w:ascii="Times New Roman" w:eastAsia="楷体" w:hAnsi="Times New Roman" w:cs="Times New Roman"/>
          <w:szCs w:val="20"/>
        </w:rPr>
        <w:t>］及内参照</w:t>
      </w:r>
      <w:r w:rsidRPr="00703C27">
        <w:rPr>
          <w:rFonts w:ascii="Times New Roman" w:eastAsia="楷体" w:hAnsi="Times New Roman" w:cs="Times New Roman"/>
          <w:szCs w:val="20"/>
        </w:rPr>
        <w:t>3-</w:t>
      </w:r>
      <w:r w:rsidRPr="00703C27">
        <w:rPr>
          <w:rFonts w:ascii="Times New Roman" w:eastAsia="楷体" w:hAnsi="Times New Roman" w:cs="Times New Roman"/>
          <w:szCs w:val="20"/>
        </w:rPr>
        <w:t>磷酸甘油醛脱氢酶（</w:t>
      </w:r>
      <w:r w:rsidRPr="00703C27">
        <w:rPr>
          <w:rFonts w:ascii="Times New Roman" w:eastAsia="楷体" w:hAnsi="Times New Roman" w:cs="Times New Roman"/>
          <w:szCs w:val="20"/>
        </w:rPr>
        <w:t>GADPH</w:t>
      </w:r>
      <w:r w:rsidRPr="00703C27">
        <w:rPr>
          <w:rFonts w:ascii="Times New Roman" w:eastAsia="楷体" w:hAnsi="Times New Roman" w:cs="Times New Roman"/>
          <w:szCs w:val="20"/>
        </w:rPr>
        <w:t>）基因序列由上海博彩生</w:t>
      </w:r>
    </w:p>
    <w:p w14:paraId="4D5BD387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物科技有限公司合成。引物序列如下：</w:t>
      </w:r>
    </w:p>
    <w:p w14:paraId="56CECB2B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proofErr w:type="spellStart"/>
      <w:r w:rsidRPr="00703C27">
        <w:rPr>
          <w:rFonts w:ascii="Times New Roman" w:eastAsia="楷体" w:hAnsi="Times New Roman" w:cs="Times New Roman"/>
          <w:szCs w:val="20"/>
        </w:rPr>
        <w:t>CoⅠ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：</w:t>
      </w:r>
    </w:p>
    <w:p w14:paraId="56550464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F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5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’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-GGTCAACAAATCATAAAGATATTGG-3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’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，</w:t>
      </w:r>
    </w:p>
    <w:p w14:paraId="16964D04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R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5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’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-TAAACTTCAGGGTGACCAAAAAATCA-3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’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；</w:t>
      </w:r>
    </w:p>
    <w:p w14:paraId="1F156062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proofErr w:type="spellStart"/>
      <w:r w:rsidRPr="00703C27">
        <w:rPr>
          <w:rFonts w:ascii="Times New Roman" w:eastAsia="楷体" w:hAnsi="Times New Roman" w:cs="Times New Roman"/>
          <w:szCs w:val="20"/>
        </w:rPr>
        <w:t>CoⅢ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：</w:t>
      </w:r>
    </w:p>
    <w:p w14:paraId="121F3F7C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F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5’-CGTAGTAGGCAAACAATAAGG-3’,</w:t>
      </w:r>
    </w:p>
    <w:p w14:paraId="53D32E25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lastRenderedPageBreak/>
        <w:t>R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5’-TTCTATTCACCNTCTCGGAAA G-3’;</w:t>
      </w:r>
    </w:p>
    <w:p w14:paraId="679E20D3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GADPH</w:t>
      </w:r>
    </w:p>
    <w:p w14:paraId="385E2142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F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5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’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-GGTCGGAGTCAACGGATTTG-3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’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，</w:t>
      </w:r>
    </w:p>
    <w:p w14:paraId="0E2EBC51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R</w:t>
      </w:r>
      <w:r w:rsidRPr="00703C27">
        <w:rPr>
          <w:rFonts w:ascii="Times New Roman" w:eastAsia="楷体" w:hAnsi="Times New Roman" w:cs="Times New Roman"/>
          <w:szCs w:val="20"/>
        </w:rPr>
        <w:t>：</w:t>
      </w:r>
      <w:r w:rsidRPr="00703C27">
        <w:rPr>
          <w:rFonts w:ascii="Times New Roman" w:eastAsia="楷体" w:hAnsi="Times New Roman" w:cs="Times New Roman"/>
          <w:szCs w:val="20"/>
        </w:rPr>
        <w:t>5’-ATGAGCCCCAGCCTTCTCCAT-3’1.3</w:t>
      </w:r>
    </w:p>
    <w:p w14:paraId="31FB3303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1.3 </w:t>
      </w:r>
      <w:r w:rsidRPr="00703C27">
        <w:rPr>
          <w:rFonts w:ascii="Times New Roman" w:eastAsia="楷体" w:hAnsi="Times New Roman" w:cs="Times New Roman"/>
          <w:szCs w:val="20"/>
        </w:rPr>
        <w:t>观察指标和测定方法</w:t>
      </w:r>
    </w:p>
    <w:p w14:paraId="0CE0CDCA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1.3.1 </w:t>
      </w:r>
      <w:r w:rsidRPr="00703C27">
        <w:rPr>
          <w:rFonts w:ascii="Times New Roman" w:eastAsia="楷体" w:hAnsi="Times New Roman" w:cs="Times New Roman"/>
          <w:szCs w:val="20"/>
        </w:rPr>
        <w:t>检测血清和下丘脑性激素水平</w:t>
      </w:r>
    </w:p>
    <w:p w14:paraId="27436DBD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FSH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LH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E</w:t>
      </w:r>
      <w:r w:rsidRPr="00703C27">
        <w:rPr>
          <w:rFonts w:ascii="Times New Roman" w:eastAsia="楷体" w:hAnsi="Times New Roman" w:cs="Times New Roman"/>
          <w:szCs w:val="20"/>
          <w:vertAlign w:val="subscript"/>
        </w:rPr>
        <w:t>2</w:t>
      </w:r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r w:rsidRPr="00703C27">
        <w:rPr>
          <w:rFonts w:ascii="Times New Roman" w:eastAsia="楷体" w:hAnsi="Times New Roman" w:cs="Times New Roman"/>
          <w:szCs w:val="20"/>
        </w:rPr>
        <w:t>按试剂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盒要求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操作。</w:t>
      </w:r>
    </w:p>
    <w:p w14:paraId="60D5BDB4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1.3.2 </w:t>
      </w:r>
      <w:r w:rsidRPr="00703C27">
        <w:rPr>
          <w:rFonts w:ascii="Times New Roman" w:eastAsia="楷体" w:hAnsi="Times New Roman" w:cs="Times New Roman"/>
          <w:szCs w:val="20"/>
        </w:rPr>
        <w:t>检测下丘脑</w:t>
      </w:r>
      <w:r w:rsidRPr="00703C27">
        <w:rPr>
          <w:rFonts w:ascii="Times New Roman" w:eastAsia="楷体" w:hAnsi="Times New Roman" w:cs="Times New Roman"/>
          <w:szCs w:val="20"/>
        </w:rPr>
        <w:t>SOD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>MDA</w:t>
      </w:r>
      <w:r w:rsidRPr="00703C27">
        <w:rPr>
          <w:rFonts w:ascii="Times New Roman" w:eastAsia="楷体" w:hAnsi="Times New Roman" w:cs="Times New Roman"/>
          <w:szCs w:val="20"/>
        </w:rPr>
        <w:t>、</w:t>
      </w:r>
      <w:r w:rsidRPr="00703C27">
        <w:rPr>
          <w:rFonts w:ascii="Times New Roman" w:eastAsia="楷体" w:hAnsi="Times New Roman" w:cs="Times New Roman"/>
          <w:szCs w:val="20"/>
        </w:rPr>
        <w:t xml:space="preserve">T-AOC </w:t>
      </w:r>
      <w:r w:rsidRPr="00703C27">
        <w:rPr>
          <w:rFonts w:ascii="Times New Roman" w:eastAsia="楷体" w:hAnsi="Times New Roman" w:cs="Times New Roman"/>
          <w:szCs w:val="20"/>
        </w:rPr>
        <w:t>活性</w:t>
      </w:r>
    </w:p>
    <w:p w14:paraId="02DB9EA0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黄嘌呤氧化酶法检测组织</w:t>
      </w:r>
      <w:r w:rsidRPr="00703C27">
        <w:rPr>
          <w:rFonts w:ascii="Times New Roman" w:eastAsia="楷体" w:hAnsi="Times New Roman" w:cs="Times New Roman"/>
          <w:szCs w:val="20"/>
        </w:rPr>
        <w:t>SOD</w:t>
      </w:r>
      <w:r w:rsidRPr="00703C27">
        <w:rPr>
          <w:rFonts w:ascii="Times New Roman" w:eastAsia="楷体" w:hAnsi="Times New Roman" w:cs="Times New Roman"/>
          <w:szCs w:val="20"/>
        </w:rPr>
        <w:t>，硫代巴比妥酸（</w:t>
      </w:r>
      <w:r w:rsidRPr="00703C27">
        <w:rPr>
          <w:rFonts w:ascii="Times New Roman" w:eastAsia="楷体" w:hAnsi="Times New Roman" w:cs="Times New Roman"/>
          <w:szCs w:val="20"/>
        </w:rPr>
        <w:t>TBA</w:t>
      </w:r>
      <w:r w:rsidRPr="00703C27">
        <w:rPr>
          <w:rFonts w:ascii="Times New Roman" w:eastAsia="楷体" w:hAnsi="Times New Roman" w:cs="Times New Roman"/>
          <w:szCs w:val="20"/>
        </w:rPr>
        <w:t>）比色分析法检测组织</w:t>
      </w:r>
      <w:r w:rsidRPr="00703C27">
        <w:rPr>
          <w:rFonts w:ascii="Times New Roman" w:eastAsia="楷体" w:hAnsi="Times New Roman" w:cs="Times New Roman"/>
          <w:szCs w:val="20"/>
        </w:rPr>
        <w:t>MDA</w:t>
      </w:r>
      <w:r w:rsidRPr="00703C27">
        <w:rPr>
          <w:rFonts w:ascii="Times New Roman" w:eastAsia="楷体" w:hAnsi="Times New Roman" w:cs="Times New Roman"/>
          <w:szCs w:val="20"/>
        </w:rPr>
        <w:t>，分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光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光度比色法检测组织</w:t>
      </w:r>
      <w:r w:rsidRPr="00703C27">
        <w:rPr>
          <w:rFonts w:ascii="Times New Roman" w:eastAsia="楷体" w:hAnsi="Times New Roman" w:cs="Times New Roman"/>
          <w:szCs w:val="20"/>
        </w:rPr>
        <w:t>T-AOC</w:t>
      </w:r>
      <w:r w:rsidRPr="00703C27">
        <w:rPr>
          <w:rFonts w:ascii="Times New Roman" w:eastAsia="楷体" w:hAnsi="Times New Roman" w:cs="Times New Roman"/>
          <w:szCs w:val="20"/>
        </w:rPr>
        <w:t>，按试剂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盒要求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操作。</w:t>
      </w:r>
    </w:p>
    <w:p w14:paraId="3E6119BF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1.3.3 </w:t>
      </w:r>
      <w:r w:rsidRPr="00703C27">
        <w:rPr>
          <w:rFonts w:ascii="Times New Roman" w:eastAsia="楷体" w:hAnsi="Times New Roman" w:cs="Times New Roman"/>
          <w:szCs w:val="20"/>
        </w:rPr>
        <w:t>利用</w:t>
      </w:r>
      <w:r w:rsidRPr="00703C27">
        <w:rPr>
          <w:rFonts w:ascii="Times New Roman" w:eastAsia="楷体" w:hAnsi="Times New Roman" w:cs="Times New Roman"/>
          <w:szCs w:val="20"/>
        </w:rPr>
        <w:t xml:space="preserve">RT-PCR </w:t>
      </w:r>
      <w:r w:rsidRPr="00703C27">
        <w:rPr>
          <w:rFonts w:ascii="Times New Roman" w:eastAsia="楷体" w:hAnsi="Times New Roman" w:cs="Times New Roman"/>
          <w:szCs w:val="20"/>
        </w:rPr>
        <w:t>方法检测下丘脑线粒体</w:t>
      </w:r>
      <w:r w:rsidRPr="00703C27">
        <w:rPr>
          <w:rFonts w:ascii="Times New Roman" w:eastAsia="楷体" w:hAnsi="Times New Roman" w:cs="Times New Roman"/>
          <w:szCs w:val="20"/>
        </w:rPr>
        <w:t xml:space="preserve">DNA </w:t>
      </w:r>
      <w:r w:rsidRPr="00703C27">
        <w:rPr>
          <w:rFonts w:ascii="Times New Roman" w:eastAsia="楷体" w:hAnsi="Times New Roman" w:cs="Times New Roman"/>
          <w:szCs w:val="20"/>
        </w:rPr>
        <w:t>损伤基因指标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CoⅠ</w:t>
      </w:r>
      <w:proofErr w:type="spellEnd"/>
      <w:r w:rsidRPr="00703C27">
        <w:rPr>
          <w:rFonts w:ascii="Times New Roman" w:eastAsia="楷体" w:hAnsi="Times New Roman" w:cs="Times New Roman"/>
          <w:szCs w:val="20"/>
        </w:rPr>
        <w:t>、</w:t>
      </w:r>
      <w:proofErr w:type="spellStart"/>
      <w:r w:rsidRPr="00703C27">
        <w:rPr>
          <w:rFonts w:ascii="Times New Roman" w:eastAsia="楷体" w:hAnsi="Times New Roman" w:cs="Times New Roman"/>
          <w:szCs w:val="20"/>
        </w:rPr>
        <w:t>CoⅢ</w:t>
      </w:r>
      <w:proofErr w:type="spellEnd"/>
    </w:p>
    <w:p w14:paraId="2E258204" w14:textId="554085F1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提取下丘脑组织块中</w:t>
      </w:r>
      <w:r w:rsidRPr="00703C27">
        <w:rPr>
          <w:rFonts w:ascii="Times New Roman" w:eastAsia="楷体" w:hAnsi="Times New Roman" w:cs="Times New Roman"/>
          <w:szCs w:val="20"/>
        </w:rPr>
        <w:t>RNA</w:t>
      </w:r>
      <w:r w:rsidRPr="00703C27">
        <w:rPr>
          <w:rFonts w:ascii="Times New Roman" w:eastAsia="楷体" w:hAnsi="Times New Roman" w:cs="Times New Roman"/>
          <w:szCs w:val="20"/>
        </w:rPr>
        <w:t>，按照反转录试剂盒的实验操作将</w:t>
      </w:r>
      <w:r w:rsidRPr="00703C27">
        <w:rPr>
          <w:rFonts w:ascii="Times New Roman" w:eastAsia="楷体" w:hAnsi="Times New Roman" w:cs="Times New Roman"/>
          <w:szCs w:val="20"/>
        </w:rPr>
        <w:t xml:space="preserve">RNA </w:t>
      </w:r>
      <w:r w:rsidRPr="00703C27">
        <w:rPr>
          <w:rFonts w:ascii="Times New Roman" w:eastAsia="楷体" w:hAnsi="Times New Roman" w:cs="Times New Roman"/>
          <w:szCs w:val="20"/>
        </w:rPr>
        <w:t>反转录成</w:t>
      </w:r>
      <w:r w:rsidRPr="00703C27">
        <w:rPr>
          <w:rFonts w:ascii="Times New Roman" w:eastAsia="楷体" w:hAnsi="Times New Roman" w:cs="Times New Roman"/>
          <w:szCs w:val="20"/>
        </w:rPr>
        <w:t>cDNA</w:t>
      </w:r>
      <w:r w:rsidRPr="00703C27">
        <w:rPr>
          <w:rFonts w:ascii="Times New Roman" w:eastAsia="楷体" w:hAnsi="Times New Roman" w:cs="Times New Roman"/>
          <w:szCs w:val="20"/>
        </w:rPr>
        <w:t>，然后按照</w:t>
      </w:r>
      <w:r w:rsidRPr="00703C27">
        <w:rPr>
          <w:rFonts w:ascii="Times New Roman" w:eastAsia="楷体" w:hAnsi="Times New Roman" w:cs="Times New Roman"/>
          <w:szCs w:val="20"/>
        </w:rPr>
        <w:t>Real Time</w:t>
      </w:r>
      <w:r>
        <w:rPr>
          <w:rFonts w:ascii="Times New Roman" w:eastAsia="楷体" w:hAnsi="Times New Roman" w:cs="Times New Roman"/>
          <w:szCs w:val="20"/>
        </w:rPr>
        <w:t xml:space="preserve"> </w:t>
      </w:r>
      <w:r w:rsidRPr="00703C27">
        <w:rPr>
          <w:rFonts w:ascii="Times New Roman" w:eastAsia="楷体" w:hAnsi="Times New Roman" w:cs="Times New Roman"/>
          <w:szCs w:val="20"/>
        </w:rPr>
        <w:t xml:space="preserve">PCR </w:t>
      </w:r>
      <w:r w:rsidRPr="00703C27">
        <w:rPr>
          <w:rFonts w:ascii="Times New Roman" w:eastAsia="楷体" w:hAnsi="Times New Roman" w:cs="Times New Roman"/>
          <w:szCs w:val="20"/>
        </w:rPr>
        <w:t>试剂盒的实验操作，以</w:t>
      </w:r>
      <w:r w:rsidRPr="00703C27">
        <w:rPr>
          <w:rFonts w:ascii="Times New Roman" w:eastAsia="楷体" w:hAnsi="Times New Roman" w:cs="Times New Roman"/>
          <w:szCs w:val="20"/>
        </w:rPr>
        <w:t xml:space="preserve">GADPH </w:t>
      </w:r>
      <w:r w:rsidRPr="00703C27">
        <w:rPr>
          <w:rFonts w:ascii="Times New Roman" w:eastAsia="楷体" w:hAnsi="Times New Roman" w:cs="Times New Roman"/>
          <w:szCs w:val="20"/>
        </w:rPr>
        <w:t>作为内参用</w:t>
      </w:r>
      <w:r w:rsidRPr="00703C27">
        <w:rPr>
          <w:rFonts w:ascii="Times New Roman" w:eastAsia="楷体" w:hAnsi="Times New Roman" w:cs="Times New Roman"/>
          <w:szCs w:val="20"/>
        </w:rPr>
        <w:t xml:space="preserve">FTC-2000 </w:t>
      </w:r>
      <w:r w:rsidRPr="00703C27">
        <w:rPr>
          <w:rFonts w:ascii="Times New Roman" w:eastAsia="楷体" w:hAnsi="Times New Roman" w:cs="Times New Roman"/>
          <w:szCs w:val="20"/>
        </w:rPr>
        <w:t>型荧光定量基因扩增仪进行</w:t>
      </w:r>
      <w:r w:rsidRPr="00703C27">
        <w:rPr>
          <w:rFonts w:ascii="Times New Roman" w:eastAsia="楷体" w:hAnsi="Times New Roman" w:cs="Times New Roman"/>
          <w:szCs w:val="20"/>
        </w:rPr>
        <w:t xml:space="preserve">cDNA </w:t>
      </w:r>
      <w:r w:rsidRPr="00703C27">
        <w:rPr>
          <w:rFonts w:ascii="Times New Roman" w:eastAsia="楷体" w:hAnsi="Times New Roman" w:cs="Times New Roman"/>
          <w:szCs w:val="20"/>
        </w:rPr>
        <w:t>的扩增，并进行数据处理。</w:t>
      </w:r>
    </w:p>
    <w:p w14:paraId="6FF9A4D3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1.3.4 </w:t>
      </w:r>
      <w:r w:rsidRPr="00703C27">
        <w:rPr>
          <w:rFonts w:ascii="Times New Roman" w:eastAsia="楷体" w:hAnsi="Times New Roman" w:cs="Times New Roman"/>
          <w:szCs w:val="20"/>
        </w:rPr>
        <w:t>电镜检测下丘脑组织线粒体形态变化</w:t>
      </w:r>
    </w:p>
    <w:p w14:paraId="57351688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下丘脑取材后直接置于</w:t>
      </w:r>
      <w:r w:rsidRPr="00703C27">
        <w:rPr>
          <w:rFonts w:ascii="Times New Roman" w:eastAsia="楷体" w:hAnsi="Times New Roman" w:cs="Times New Roman"/>
          <w:szCs w:val="20"/>
        </w:rPr>
        <w:t xml:space="preserve">2.5% </w:t>
      </w:r>
      <w:r w:rsidRPr="00703C27">
        <w:rPr>
          <w:rFonts w:ascii="Times New Roman" w:eastAsia="楷体" w:hAnsi="Times New Roman" w:cs="Times New Roman"/>
          <w:szCs w:val="20"/>
        </w:rPr>
        <w:t>戊二醛溶液固定</w:t>
      </w:r>
      <w:r w:rsidRPr="00703C27">
        <w:rPr>
          <w:rFonts w:ascii="Times New Roman" w:eastAsia="楷体" w:hAnsi="Times New Roman" w:cs="Times New Roman"/>
          <w:szCs w:val="20"/>
        </w:rPr>
        <w:t>2 h</w:t>
      </w:r>
      <w:r w:rsidRPr="00703C27">
        <w:rPr>
          <w:rFonts w:ascii="Times New Roman" w:eastAsia="楷体" w:hAnsi="Times New Roman" w:cs="Times New Roman"/>
          <w:szCs w:val="20"/>
        </w:rPr>
        <w:t>，</w:t>
      </w:r>
      <w:r w:rsidRPr="00703C27">
        <w:rPr>
          <w:rFonts w:ascii="Times New Roman" w:eastAsia="楷体" w:hAnsi="Times New Roman" w:cs="Times New Roman"/>
          <w:szCs w:val="20"/>
        </w:rPr>
        <w:t xml:space="preserve">1% 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锇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酸后固定</w:t>
      </w:r>
      <w:r w:rsidRPr="00703C27">
        <w:rPr>
          <w:rFonts w:ascii="Times New Roman" w:eastAsia="楷体" w:hAnsi="Times New Roman" w:cs="Times New Roman"/>
          <w:szCs w:val="20"/>
        </w:rPr>
        <w:t>2 h</w:t>
      </w:r>
      <w:r w:rsidRPr="00703C27">
        <w:rPr>
          <w:rFonts w:ascii="Times New Roman" w:eastAsia="楷体" w:hAnsi="Times New Roman" w:cs="Times New Roman"/>
          <w:szCs w:val="20"/>
        </w:rPr>
        <w:t>，酒精和</w:t>
      </w:r>
      <w:r w:rsidRPr="00703C27">
        <w:rPr>
          <w:rFonts w:ascii="Times New Roman" w:eastAsia="楷体" w:hAnsi="Times New Roman" w:cs="Times New Roman"/>
          <w:szCs w:val="20"/>
        </w:rPr>
        <w:t xml:space="preserve">90% </w:t>
      </w:r>
      <w:r w:rsidRPr="00703C27">
        <w:rPr>
          <w:rFonts w:ascii="Times New Roman" w:eastAsia="楷体" w:hAnsi="Times New Roman" w:cs="Times New Roman"/>
          <w:szCs w:val="20"/>
        </w:rPr>
        <w:t>丙酮阶梯脱水，</w:t>
      </w:r>
      <w:r w:rsidRPr="00703C27">
        <w:rPr>
          <w:rFonts w:ascii="Times New Roman" w:eastAsia="楷体" w:hAnsi="Times New Roman" w:cs="Times New Roman"/>
          <w:szCs w:val="20"/>
        </w:rPr>
        <w:t xml:space="preserve">100% </w:t>
      </w:r>
      <w:r w:rsidRPr="00703C27">
        <w:rPr>
          <w:rFonts w:ascii="Times New Roman" w:eastAsia="楷体" w:hAnsi="Times New Roman" w:cs="Times New Roman"/>
          <w:szCs w:val="20"/>
        </w:rPr>
        <w:t>丙酮浸透、包埋、超薄切片，醋酸双氧铀</w:t>
      </w:r>
      <w:r w:rsidRPr="00703C27">
        <w:rPr>
          <w:rFonts w:ascii="Times New Roman" w:eastAsia="楷体" w:hAnsi="Times New Roman" w:cs="Times New Roman"/>
          <w:szCs w:val="20"/>
        </w:rPr>
        <w:t xml:space="preserve">- 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柠檬酸铅双染色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后透射电子显微镜下镜检。</w:t>
      </w:r>
    </w:p>
    <w:p w14:paraId="2AAE3E31" w14:textId="77777777" w:rsidR="006C2360" w:rsidRPr="00703C27" w:rsidRDefault="006C2360" w:rsidP="006C2360">
      <w:pPr>
        <w:topLinePunct/>
        <w:rPr>
          <w:rFonts w:ascii="Times New Roman" w:eastAsia="楷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 xml:space="preserve">1.4 </w:t>
      </w:r>
      <w:r w:rsidRPr="00703C27">
        <w:rPr>
          <w:rFonts w:ascii="Times New Roman" w:eastAsia="楷体" w:hAnsi="Times New Roman" w:cs="Times New Roman"/>
          <w:szCs w:val="20"/>
        </w:rPr>
        <w:t>统计学方法</w:t>
      </w:r>
    </w:p>
    <w:p w14:paraId="7994AF05" w14:textId="77777777" w:rsidR="006C2360" w:rsidRPr="00703C27" w:rsidRDefault="006C2360" w:rsidP="006C2360">
      <w:pPr>
        <w:topLinePunct/>
        <w:ind w:firstLineChars="200" w:firstLine="420"/>
        <w:rPr>
          <w:rFonts w:ascii="Times New Roman" w:eastAsia="宋体" w:hAnsi="Times New Roman" w:cs="Times New Roman"/>
          <w:szCs w:val="20"/>
        </w:rPr>
      </w:pPr>
      <w:r w:rsidRPr="00703C27">
        <w:rPr>
          <w:rFonts w:ascii="Times New Roman" w:eastAsia="楷体" w:hAnsi="Times New Roman" w:cs="Times New Roman"/>
          <w:szCs w:val="20"/>
        </w:rPr>
        <w:t>所有数据应用</w:t>
      </w:r>
      <w:r w:rsidRPr="00703C27">
        <w:rPr>
          <w:rFonts w:ascii="Times New Roman" w:eastAsia="楷体" w:hAnsi="Times New Roman" w:cs="Times New Roman"/>
          <w:szCs w:val="20"/>
        </w:rPr>
        <w:t xml:space="preserve">SPSS15.0 </w:t>
      </w:r>
      <w:r w:rsidRPr="00703C27">
        <w:rPr>
          <w:rFonts w:ascii="Times New Roman" w:eastAsia="楷体" w:hAnsi="Times New Roman" w:cs="Times New Roman"/>
          <w:szCs w:val="20"/>
        </w:rPr>
        <w:t>软件包进行统计分析。两组间比较用</w:t>
      </w:r>
      <w:r w:rsidRPr="00703C27">
        <w:rPr>
          <w:rFonts w:ascii="Times New Roman" w:eastAsia="楷体" w:hAnsi="Times New Roman" w:cs="Times New Roman"/>
          <w:i/>
          <w:szCs w:val="20"/>
        </w:rPr>
        <w:t>t</w:t>
      </w:r>
      <w:r w:rsidRPr="00703C27">
        <w:rPr>
          <w:rFonts w:ascii="Times New Roman" w:eastAsia="楷体" w:hAnsi="Times New Roman" w:cs="Times New Roman"/>
          <w:szCs w:val="20"/>
        </w:rPr>
        <w:t xml:space="preserve"> </w:t>
      </w:r>
      <w:r w:rsidRPr="00703C27">
        <w:rPr>
          <w:rFonts w:ascii="Times New Roman" w:eastAsia="楷体" w:hAnsi="Times New Roman" w:cs="Times New Roman"/>
          <w:szCs w:val="20"/>
        </w:rPr>
        <w:t>检验；数据符合方差齐性要求，多组间差异采用单因素方差分析（</w:t>
      </w:r>
      <w:r w:rsidRPr="00703C27">
        <w:rPr>
          <w:rFonts w:ascii="Times New Roman" w:eastAsia="楷体" w:hAnsi="Times New Roman" w:cs="Times New Roman"/>
          <w:szCs w:val="20"/>
        </w:rPr>
        <w:t xml:space="preserve">ANOVA </w:t>
      </w:r>
      <w:r w:rsidRPr="00703C27">
        <w:rPr>
          <w:rFonts w:ascii="Times New Roman" w:eastAsia="楷体" w:hAnsi="Times New Roman" w:cs="Times New Roman"/>
          <w:szCs w:val="20"/>
        </w:rPr>
        <w:t>分析）及</w:t>
      </w:r>
      <w:r w:rsidRPr="00703C27">
        <w:rPr>
          <w:rFonts w:ascii="Times New Roman" w:eastAsia="楷体" w:hAnsi="Times New Roman" w:cs="Times New Roman"/>
          <w:szCs w:val="20"/>
        </w:rPr>
        <w:t xml:space="preserve">LSD </w:t>
      </w:r>
      <w:r w:rsidRPr="00703C27">
        <w:rPr>
          <w:rFonts w:ascii="Times New Roman" w:eastAsia="楷体" w:hAnsi="Times New Roman" w:cs="Times New Roman"/>
          <w:szCs w:val="20"/>
        </w:rPr>
        <w:t>法进行多重比较；</w:t>
      </w:r>
      <w:proofErr w:type="gramStart"/>
      <w:r w:rsidRPr="00703C27">
        <w:rPr>
          <w:rFonts w:ascii="Times New Roman" w:eastAsia="楷体" w:hAnsi="Times New Roman" w:cs="Times New Roman"/>
          <w:szCs w:val="20"/>
        </w:rPr>
        <w:t>若数据</w:t>
      </w:r>
      <w:proofErr w:type="gramEnd"/>
      <w:r w:rsidRPr="00703C27">
        <w:rPr>
          <w:rFonts w:ascii="Times New Roman" w:eastAsia="楷体" w:hAnsi="Times New Roman" w:cs="Times New Roman"/>
          <w:szCs w:val="20"/>
        </w:rPr>
        <w:t>不符合方差齐性要求，多组间差异则采用</w:t>
      </w:r>
      <w:r w:rsidRPr="00703C27">
        <w:rPr>
          <w:rFonts w:ascii="Times New Roman" w:eastAsia="楷体" w:hAnsi="Times New Roman" w:cs="Times New Roman"/>
          <w:szCs w:val="20"/>
        </w:rPr>
        <w:t xml:space="preserve">Kruskal-Wallis </w:t>
      </w:r>
      <w:r w:rsidRPr="00703C27">
        <w:rPr>
          <w:rFonts w:ascii="Times New Roman" w:eastAsia="楷体" w:hAnsi="Times New Roman" w:cs="Times New Roman"/>
          <w:szCs w:val="20"/>
        </w:rPr>
        <w:t>非参数检验及</w:t>
      </w:r>
      <w:r w:rsidRPr="00703C27">
        <w:rPr>
          <w:rFonts w:ascii="Times New Roman" w:eastAsia="楷体" w:hAnsi="Times New Roman" w:cs="Times New Roman"/>
          <w:szCs w:val="20"/>
        </w:rPr>
        <w:t xml:space="preserve">LSD </w:t>
      </w:r>
      <w:r w:rsidRPr="00703C27">
        <w:rPr>
          <w:rFonts w:ascii="Times New Roman" w:eastAsia="楷体" w:hAnsi="Times New Roman" w:cs="Times New Roman"/>
          <w:szCs w:val="20"/>
        </w:rPr>
        <w:t>法进行多重比较。以</w:t>
      </w:r>
      <w:r w:rsidRPr="00703C27">
        <w:rPr>
          <w:rFonts w:ascii="Times New Roman" w:eastAsia="楷体" w:hAnsi="Times New Roman" w:cs="Times New Roman"/>
          <w:i/>
          <w:szCs w:val="20"/>
        </w:rPr>
        <w:t>P</w:t>
      </w:r>
      <w:r w:rsidRPr="00703C27">
        <w:rPr>
          <w:rFonts w:ascii="Times New Roman" w:eastAsia="楷体" w:hAnsi="Times New Roman" w:cs="Times New Roman"/>
          <w:szCs w:val="20"/>
        </w:rPr>
        <w:t xml:space="preserve">&lt;0.05 &amp; </w:t>
      </w:r>
      <w:r w:rsidRPr="00703C27">
        <w:rPr>
          <w:rFonts w:ascii="Times New Roman" w:eastAsia="楷体" w:hAnsi="Times New Roman" w:cs="Times New Roman"/>
          <w:i/>
          <w:szCs w:val="20"/>
        </w:rPr>
        <w:t>P</w:t>
      </w:r>
      <w:r w:rsidRPr="00703C27">
        <w:rPr>
          <w:rFonts w:ascii="Times New Roman" w:eastAsia="楷体" w:hAnsi="Times New Roman" w:cs="Times New Roman"/>
          <w:szCs w:val="20"/>
        </w:rPr>
        <w:t xml:space="preserve">&lt;0.01 </w:t>
      </w:r>
      <w:r w:rsidRPr="00703C27">
        <w:rPr>
          <w:rFonts w:ascii="Times New Roman" w:eastAsia="楷体" w:hAnsi="Times New Roman" w:cs="Times New Roman"/>
          <w:szCs w:val="20"/>
        </w:rPr>
        <w:t>为差异有统计学意义。</w:t>
      </w:r>
    </w:p>
    <w:p w14:paraId="580B4F1F" w14:textId="77777777" w:rsidR="006C2360" w:rsidRPr="00703C27" w:rsidRDefault="006C2360" w:rsidP="006C2360">
      <w:pPr>
        <w:topLinePunct/>
        <w:ind w:firstLineChars="2200" w:firstLine="4620"/>
        <w:rPr>
          <w:rFonts w:ascii="Times New Roman" w:eastAsia="宋体" w:hAnsi="Times New Roman" w:cs="Times New Roman"/>
          <w:szCs w:val="20"/>
        </w:rPr>
      </w:pPr>
      <w:r w:rsidRPr="00703C27">
        <w:rPr>
          <w:rFonts w:ascii="Times New Roman" w:eastAsia="宋体" w:hAnsi="Times New Roman" w:cs="Times New Roman" w:hint="eastAsia"/>
          <w:szCs w:val="20"/>
        </w:rPr>
        <w:t>——（神经药理学报</w:t>
      </w:r>
      <w:r w:rsidRPr="00703C27">
        <w:rPr>
          <w:rFonts w:ascii="Times New Roman" w:eastAsia="宋体" w:hAnsi="Times New Roman" w:cs="Times New Roman" w:hint="eastAsia"/>
          <w:szCs w:val="20"/>
        </w:rPr>
        <w:t>,2011,1(02):28-34.</w:t>
      </w:r>
      <w:r w:rsidRPr="00703C27">
        <w:rPr>
          <w:rFonts w:ascii="Times New Roman" w:eastAsia="宋体" w:hAnsi="Times New Roman" w:cs="Times New Roman" w:hint="eastAsia"/>
          <w:szCs w:val="20"/>
        </w:rPr>
        <w:t>）</w:t>
      </w:r>
    </w:p>
    <w:p w14:paraId="474B081E" w14:textId="77777777" w:rsidR="006C2360" w:rsidRPr="006C2360" w:rsidRDefault="006C2360"/>
    <w:sectPr w:rsidR="006C2360" w:rsidRPr="006C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60"/>
    <w:rsid w:val="006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6C9C"/>
  <w15:chartTrackingRefBased/>
  <w15:docId w15:val="{E8B6BADC-A43D-47EA-A091-73D6600B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2021-10-15T02:55:00Z</dcterms:created>
  <dcterms:modified xsi:type="dcterms:W3CDTF">2021-10-15T02:59:00Z</dcterms:modified>
</cp:coreProperties>
</file>