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A1C" w:rsidRPr="00F74A1C" w:rsidRDefault="00F74A1C" w:rsidP="00F74A1C">
      <w:pPr>
        <w:spacing w:line="360" w:lineRule="auto"/>
        <w:jc w:val="center"/>
        <w:rPr>
          <w:rFonts w:eastAsia="黑体"/>
          <w:b/>
          <w:bCs/>
          <w:sz w:val="32"/>
          <w:szCs w:val="32"/>
        </w:rPr>
      </w:pPr>
      <w:r w:rsidRPr="00B6203E">
        <w:rPr>
          <w:rFonts w:eastAsia="黑体" w:hint="eastAsia"/>
          <w:b/>
          <w:bCs/>
          <w:sz w:val="32"/>
          <w:szCs w:val="32"/>
        </w:rPr>
        <w:t>基础医学院</w:t>
      </w:r>
      <w:r w:rsidRPr="00F74A1C">
        <w:rPr>
          <w:rFonts w:eastAsia="黑体" w:hint="eastAsia"/>
          <w:b/>
          <w:bCs/>
          <w:sz w:val="32"/>
          <w:szCs w:val="32"/>
        </w:rPr>
        <w:t>《</w:t>
      </w:r>
      <w:r w:rsidR="00F06E39" w:rsidRPr="00F06E39">
        <w:rPr>
          <w:rFonts w:eastAsia="黑体" w:hint="eastAsia"/>
          <w:b/>
          <w:bCs/>
          <w:sz w:val="32"/>
          <w:szCs w:val="32"/>
        </w:rPr>
        <w:t>犯罪心理学</w:t>
      </w:r>
      <w:r w:rsidRPr="00F74A1C">
        <w:rPr>
          <w:rFonts w:eastAsia="黑体" w:hint="eastAsia"/>
          <w:b/>
          <w:bCs/>
          <w:sz w:val="32"/>
          <w:szCs w:val="32"/>
        </w:rPr>
        <w:t>》课程基本信息</w:t>
      </w:r>
    </w:p>
    <w:p w:rsidR="00F74A1C" w:rsidRPr="00EA556B" w:rsidRDefault="00F74A1C" w:rsidP="00F74A1C">
      <w:pPr>
        <w:spacing w:line="360" w:lineRule="auto"/>
        <w:jc w:val="center"/>
        <w:rPr>
          <w:rFonts w:ascii="仿宋" w:eastAsia="仿宋" w:hAnsi="仿宋"/>
          <w:sz w:val="28"/>
          <w:szCs w:val="28"/>
        </w:rPr>
      </w:pPr>
    </w:p>
    <w:p w:rsidR="00F74A1C" w:rsidRDefault="00F74A1C" w:rsidP="00F74A1C">
      <w:pPr>
        <w:spacing w:line="360" w:lineRule="auto"/>
        <w:ind w:firstLineChars="200" w:firstLine="560"/>
        <w:rPr>
          <w:rFonts w:eastAsia="仿宋_GB2312" w:hAnsi="宋体"/>
          <w:sz w:val="28"/>
          <w:szCs w:val="28"/>
        </w:rPr>
      </w:pPr>
      <w:r>
        <w:rPr>
          <w:rFonts w:eastAsia="仿宋_GB2312" w:hAnsi="宋体" w:hint="eastAsia"/>
          <w:sz w:val="28"/>
          <w:szCs w:val="28"/>
          <w:highlight w:val="green"/>
        </w:rPr>
        <w:t>一、</w:t>
      </w:r>
      <w:r w:rsidRPr="00FD61B8">
        <w:rPr>
          <w:rFonts w:eastAsia="仿宋_GB2312" w:hAnsi="宋体" w:hint="eastAsia"/>
          <w:sz w:val="28"/>
          <w:szCs w:val="28"/>
          <w:highlight w:val="green"/>
        </w:rPr>
        <w:t>课程简介与课程定位</w:t>
      </w:r>
    </w:p>
    <w:p w:rsidR="00F06E39" w:rsidRDefault="00F06E39" w:rsidP="00F06E39">
      <w:pPr>
        <w:spacing w:line="360" w:lineRule="auto"/>
        <w:ind w:firstLineChars="200" w:firstLine="560"/>
        <w:rPr>
          <w:rFonts w:eastAsia="仿宋_GB2312" w:hAnsi="宋体"/>
          <w:sz w:val="28"/>
          <w:szCs w:val="28"/>
        </w:rPr>
      </w:pPr>
      <w:r w:rsidRPr="00F06E39">
        <w:rPr>
          <w:rFonts w:eastAsia="仿宋_GB2312" w:hAnsi="宋体" w:hint="eastAsia"/>
          <w:sz w:val="28"/>
          <w:szCs w:val="28"/>
        </w:rPr>
        <w:t>犯罪心理学是运用心理学的基本原理研究影响和支配犯罪人实施犯罪行为的心理结构形成、发展和变化规律以及犯罪对策的心理学依据的一门学科，是一门介于犯罪科学与心理科学之间的交叉学科，即是一门偏向社会科学的综合性学科，又是一门或然性学科。《犯罪心理学》是法医学专业的选修课程之一。</w:t>
      </w:r>
    </w:p>
    <w:p w:rsidR="00F06E39" w:rsidRPr="00F06E39" w:rsidRDefault="00F06E39" w:rsidP="00F06E39">
      <w:pPr>
        <w:spacing w:line="360" w:lineRule="auto"/>
        <w:ind w:firstLineChars="200" w:firstLine="560"/>
        <w:rPr>
          <w:rFonts w:eastAsia="仿宋_GB2312" w:hAnsi="宋体" w:hint="eastAsia"/>
          <w:sz w:val="28"/>
          <w:szCs w:val="28"/>
        </w:rPr>
      </w:pPr>
      <w:r w:rsidRPr="00F06E39">
        <w:rPr>
          <w:rFonts w:eastAsia="仿宋_GB2312" w:hAnsi="宋体" w:hint="eastAsia"/>
          <w:sz w:val="28"/>
          <w:szCs w:val="28"/>
        </w:rPr>
        <w:t>《犯罪心理学》课程定位符合我校人才培养目标和专业相关领域的要求，能够很好的支撑与促进学生知识、能力和素质培养。同时，该课程与先前及后续课程联系合理紧密；有科学的课程发展规划，并能有效落实。在犯罪心理学教学过程中，能合理有效地将思想政治教育和创新创业教育贯穿课程教学全过程。</w:t>
      </w:r>
    </w:p>
    <w:p w:rsidR="00F74A1C" w:rsidRPr="0032242F" w:rsidRDefault="00F74A1C" w:rsidP="00F06E39">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二、</w:t>
      </w:r>
      <w:r>
        <w:rPr>
          <w:rFonts w:eastAsia="仿宋_GB2312" w:hAnsi="宋体" w:hint="eastAsia"/>
          <w:sz w:val="28"/>
          <w:szCs w:val="28"/>
          <w:highlight w:val="green"/>
        </w:rPr>
        <w:t>课程发展沿革</w:t>
      </w:r>
    </w:p>
    <w:p w:rsidR="00F74A1C" w:rsidRPr="00B6203E" w:rsidRDefault="00F06E39" w:rsidP="00F74A1C">
      <w:pPr>
        <w:spacing w:line="360" w:lineRule="auto"/>
        <w:ind w:firstLineChars="200" w:firstLine="560"/>
        <w:rPr>
          <w:rFonts w:eastAsia="仿宋_GB2312" w:hAnsi="宋体"/>
          <w:sz w:val="28"/>
          <w:szCs w:val="28"/>
        </w:rPr>
      </w:pPr>
      <w:r w:rsidRPr="00F06E39">
        <w:rPr>
          <w:rFonts w:eastAsia="仿宋_GB2312" w:hAnsi="宋体" w:hint="eastAsia"/>
          <w:sz w:val="28"/>
          <w:szCs w:val="28"/>
        </w:rPr>
        <w:t>我校自</w:t>
      </w:r>
      <w:r w:rsidRPr="00F06E39">
        <w:rPr>
          <w:rFonts w:eastAsia="仿宋_GB2312" w:hAnsi="宋体" w:hint="eastAsia"/>
          <w:sz w:val="28"/>
          <w:szCs w:val="28"/>
        </w:rPr>
        <w:t>2002</w:t>
      </w:r>
      <w:r w:rsidRPr="00F06E39">
        <w:rPr>
          <w:rFonts w:eastAsia="仿宋_GB2312" w:hAnsi="宋体" w:hint="eastAsia"/>
          <w:sz w:val="28"/>
          <w:szCs w:val="28"/>
        </w:rPr>
        <w:t>年开始招收第一届法医学专业学生，</w:t>
      </w:r>
      <w:r>
        <w:rPr>
          <w:rFonts w:eastAsia="仿宋_GB2312" w:hAnsi="宋体" w:hint="eastAsia"/>
          <w:sz w:val="28"/>
          <w:szCs w:val="28"/>
        </w:rPr>
        <w:t>本</w:t>
      </w:r>
      <w:r w:rsidRPr="00F06E39">
        <w:rPr>
          <w:rFonts w:eastAsia="仿宋_GB2312" w:hAnsi="宋体" w:hint="eastAsia"/>
          <w:sz w:val="28"/>
          <w:szCs w:val="28"/>
        </w:rPr>
        <w:t>课程由</w:t>
      </w:r>
      <w:r>
        <w:rPr>
          <w:rFonts w:eastAsia="仿宋_GB2312" w:hAnsi="宋体" w:hint="eastAsia"/>
          <w:sz w:val="28"/>
          <w:szCs w:val="28"/>
        </w:rPr>
        <w:t>其他</w:t>
      </w:r>
      <w:r w:rsidRPr="00F06E39">
        <w:rPr>
          <w:rFonts w:eastAsia="仿宋_GB2312" w:hAnsi="宋体" w:hint="eastAsia"/>
          <w:sz w:val="28"/>
          <w:szCs w:val="28"/>
        </w:rPr>
        <w:t>教研室负责</w:t>
      </w:r>
      <w:r>
        <w:rPr>
          <w:rFonts w:eastAsia="仿宋_GB2312" w:hAnsi="宋体" w:hint="eastAsia"/>
          <w:sz w:val="28"/>
          <w:szCs w:val="28"/>
        </w:rPr>
        <w:t>，自</w:t>
      </w:r>
      <w:r w:rsidRPr="00F06E39">
        <w:rPr>
          <w:rFonts w:eastAsia="仿宋_GB2312" w:hAnsi="宋体" w:hint="eastAsia"/>
          <w:sz w:val="28"/>
          <w:szCs w:val="28"/>
        </w:rPr>
        <w:t>20</w:t>
      </w:r>
      <w:r w:rsidR="00634B0E">
        <w:rPr>
          <w:rFonts w:eastAsia="仿宋_GB2312" w:hAnsi="宋体"/>
          <w:sz w:val="28"/>
          <w:szCs w:val="28"/>
        </w:rPr>
        <w:t>13</w:t>
      </w:r>
      <w:r w:rsidRPr="00F06E39">
        <w:rPr>
          <w:rFonts w:eastAsia="仿宋_GB2312" w:hAnsi="宋体" w:hint="eastAsia"/>
          <w:sz w:val="28"/>
          <w:szCs w:val="28"/>
        </w:rPr>
        <w:t>年</w:t>
      </w:r>
      <w:r w:rsidR="00634B0E">
        <w:rPr>
          <w:rFonts w:eastAsia="仿宋_GB2312" w:hAnsi="宋体" w:hint="eastAsia"/>
          <w:sz w:val="28"/>
          <w:szCs w:val="28"/>
        </w:rPr>
        <w:t>后</w:t>
      </w:r>
      <w:r w:rsidRPr="00F06E39">
        <w:rPr>
          <w:rFonts w:eastAsia="仿宋_GB2312" w:hAnsi="宋体" w:hint="eastAsia"/>
          <w:sz w:val="28"/>
          <w:szCs w:val="28"/>
        </w:rPr>
        <w:t>本门课程一直由法医学教研室负责。</w:t>
      </w:r>
    </w:p>
    <w:p w:rsidR="00F74A1C" w:rsidRPr="0032242F"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三、</w:t>
      </w:r>
      <w:r w:rsidRPr="00FD61B8">
        <w:rPr>
          <w:rFonts w:eastAsia="仿宋_GB2312" w:hAnsi="宋体" w:hint="eastAsia"/>
          <w:sz w:val="28"/>
          <w:szCs w:val="28"/>
          <w:highlight w:val="green"/>
        </w:rPr>
        <w:t>课程授课对象</w:t>
      </w:r>
    </w:p>
    <w:p w:rsidR="00FF2CF2" w:rsidRDefault="00F06E39" w:rsidP="00F74A1C">
      <w:pPr>
        <w:spacing w:line="360" w:lineRule="auto"/>
        <w:ind w:firstLineChars="200" w:firstLine="560"/>
        <w:rPr>
          <w:rFonts w:eastAsia="仿宋_GB2312" w:hAnsi="宋体"/>
          <w:sz w:val="28"/>
          <w:szCs w:val="28"/>
        </w:rPr>
      </w:pPr>
      <w:r w:rsidRPr="00F06E39">
        <w:rPr>
          <w:rFonts w:eastAsia="仿宋_GB2312" w:hAnsi="宋体" w:hint="eastAsia"/>
          <w:sz w:val="28"/>
          <w:szCs w:val="28"/>
        </w:rPr>
        <w:t>《犯罪心理学》课程的授课对象为</w:t>
      </w:r>
      <w:r w:rsidR="00FF2CF2">
        <w:rPr>
          <w:rFonts w:eastAsia="仿宋_GB2312" w:hAnsi="宋体" w:hint="eastAsia"/>
          <w:sz w:val="28"/>
          <w:szCs w:val="28"/>
        </w:rPr>
        <w:t>本校</w:t>
      </w:r>
      <w:r w:rsidRPr="00F06E39">
        <w:rPr>
          <w:rFonts w:eastAsia="仿宋_GB2312" w:hAnsi="宋体" w:hint="eastAsia"/>
          <w:sz w:val="28"/>
          <w:szCs w:val="28"/>
        </w:rPr>
        <w:t>法医学本科大三学生。</w:t>
      </w:r>
    </w:p>
    <w:p w:rsidR="00F74A1C" w:rsidRDefault="00F74A1C" w:rsidP="00F74A1C">
      <w:pPr>
        <w:spacing w:line="360" w:lineRule="auto"/>
        <w:ind w:firstLineChars="200" w:firstLine="560"/>
        <w:rPr>
          <w:rFonts w:eastAsia="仿宋_GB2312" w:hAnsi="宋体"/>
          <w:sz w:val="28"/>
          <w:szCs w:val="28"/>
          <w:highlight w:val="green"/>
        </w:rPr>
      </w:pPr>
      <w:r w:rsidRPr="0032242F">
        <w:rPr>
          <w:rFonts w:eastAsia="仿宋_GB2312" w:hAnsi="宋体" w:hint="eastAsia"/>
          <w:sz w:val="28"/>
          <w:szCs w:val="28"/>
          <w:highlight w:val="green"/>
        </w:rPr>
        <w:t>四、课程教学团队</w:t>
      </w:r>
    </w:p>
    <w:p w:rsidR="00F06E39" w:rsidRDefault="00FF2CF2" w:rsidP="00F06E39">
      <w:pPr>
        <w:ind w:firstLineChars="200" w:firstLine="560"/>
        <w:rPr>
          <w:rFonts w:ascii="楷体" w:eastAsia="楷体" w:hAnsi="楷体"/>
          <w:b/>
          <w:sz w:val="28"/>
          <w:szCs w:val="28"/>
        </w:rPr>
      </w:pPr>
      <w:r w:rsidRPr="00F06E39">
        <w:rPr>
          <w:rFonts w:eastAsia="仿宋_GB2312" w:hAnsi="宋体" w:hint="eastAsia"/>
          <w:sz w:val="28"/>
          <w:szCs w:val="28"/>
        </w:rPr>
        <w:t>《犯罪心理学》</w:t>
      </w:r>
      <w:r w:rsidR="00F06E39" w:rsidRPr="0024646D">
        <w:rPr>
          <w:rFonts w:eastAsia="仿宋_GB2312" w:hAnsi="宋体" w:hint="eastAsia"/>
          <w:sz w:val="28"/>
          <w:szCs w:val="28"/>
        </w:rPr>
        <w:t>教学团队共有专业</w:t>
      </w:r>
      <w:r w:rsidR="00F06E39">
        <w:rPr>
          <w:rFonts w:eastAsia="仿宋_GB2312" w:hAnsi="宋体" w:hint="eastAsia"/>
          <w:sz w:val="28"/>
          <w:szCs w:val="28"/>
        </w:rPr>
        <w:t>教师</w:t>
      </w:r>
      <w:r w:rsidR="00F06E39" w:rsidRPr="0024646D">
        <w:rPr>
          <w:rFonts w:eastAsia="仿宋_GB2312" w:hAnsi="宋体"/>
          <w:sz w:val="28"/>
          <w:szCs w:val="28"/>
        </w:rPr>
        <w:t>2</w:t>
      </w:r>
      <w:r w:rsidR="00F06E39" w:rsidRPr="0024646D">
        <w:rPr>
          <w:rFonts w:eastAsia="仿宋_GB2312" w:hAnsi="宋体" w:hint="eastAsia"/>
          <w:sz w:val="28"/>
          <w:szCs w:val="28"/>
        </w:rPr>
        <w:t>名，均具有教师资格</w:t>
      </w:r>
      <w:r>
        <w:rPr>
          <w:rFonts w:eastAsia="仿宋_GB2312" w:hAnsi="宋体" w:hint="eastAsia"/>
          <w:sz w:val="28"/>
          <w:szCs w:val="28"/>
        </w:rPr>
        <w:t>证</w:t>
      </w:r>
      <w:r w:rsidR="00F06E39" w:rsidRPr="0024646D">
        <w:rPr>
          <w:rFonts w:eastAsia="仿宋_GB2312" w:hAnsi="宋体" w:hint="eastAsia"/>
          <w:sz w:val="28"/>
          <w:szCs w:val="28"/>
        </w:rPr>
        <w:t>。年龄均为</w:t>
      </w:r>
      <w:r w:rsidR="00F06E39" w:rsidRPr="0024646D">
        <w:rPr>
          <w:rFonts w:eastAsia="仿宋_GB2312" w:hAnsi="宋体"/>
          <w:sz w:val="28"/>
          <w:szCs w:val="28"/>
        </w:rPr>
        <w:t>30-39</w:t>
      </w:r>
      <w:r w:rsidR="00F06E39" w:rsidRPr="0024646D">
        <w:rPr>
          <w:rFonts w:eastAsia="仿宋_GB2312" w:hAnsi="宋体" w:hint="eastAsia"/>
          <w:sz w:val="28"/>
          <w:szCs w:val="28"/>
        </w:rPr>
        <w:t>岁，均具有硕士学位。学缘结构：按最高学位计算河北医科大学</w:t>
      </w:r>
      <w:r>
        <w:rPr>
          <w:rFonts w:eastAsia="仿宋_GB2312" w:hAnsi="宋体"/>
          <w:sz w:val="28"/>
          <w:szCs w:val="28"/>
        </w:rPr>
        <w:t>2</w:t>
      </w:r>
      <w:r w:rsidR="00F06E39" w:rsidRPr="0024646D">
        <w:rPr>
          <w:rFonts w:eastAsia="仿宋_GB2312" w:hAnsi="宋体" w:hint="eastAsia"/>
          <w:sz w:val="28"/>
          <w:szCs w:val="28"/>
        </w:rPr>
        <w:t>人。职称为讲师</w:t>
      </w:r>
      <w:r>
        <w:rPr>
          <w:rFonts w:eastAsia="仿宋_GB2312" w:hAnsi="宋体" w:hint="eastAsia"/>
          <w:sz w:val="28"/>
          <w:szCs w:val="28"/>
        </w:rPr>
        <w:t>、实验师</w:t>
      </w:r>
      <w:r w:rsidR="00F06E39" w:rsidRPr="0024646D">
        <w:rPr>
          <w:rFonts w:eastAsia="仿宋_GB2312" w:hAnsi="宋体" w:hint="eastAsia"/>
          <w:sz w:val="28"/>
          <w:szCs w:val="28"/>
        </w:rPr>
        <w:t>。</w:t>
      </w:r>
    </w:p>
    <w:p w:rsidR="00F06E39" w:rsidRPr="0047144B" w:rsidRDefault="00F06E39" w:rsidP="00F06E39">
      <w:pPr>
        <w:spacing w:line="360" w:lineRule="auto"/>
        <w:jc w:val="center"/>
        <w:rPr>
          <w:rFonts w:ascii="楷体" w:eastAsia="楷体" w:hAnsi="楷体"/>
          <w:b/>
          <w:szCs w:val="21"/>
        </w:rPr>
      </w:pPr>
      <w:r w:rsidRPr="0047144B">
        <w:rPr>
          <w:rFonts w:ascii="楷体" w:eastAsia="楷体" w:hAnsi="楷体" w:hint="eastAsia"/>
          <w:b/>
          <w:szCs w:val="21"/>
        </w:rPr>
        <w:lastRenderedPageBreak/>
        <w:t>表</w:t>
      </w:r>
      <w:r w:rsidRPr="0047144B">
        <w:rPr>
          <w:rFonts w:ascii="楷体" w:eastAsia="楷体" w:hAnsi="楷体"/>
          <w:b/>
          <w:szCs w:val="21"/>
        </w:rPr>
        <w:t xml:space="preserve">1 </w:t>
      </w:r>
      <w:r>
        <w:rPr>
          <w:rFonts w:ascii="楷体" w:eastAsia="楷体" w:hAnsi="楷体" w:hint="eastAsia"/>
          <w:b/>
          <w:szCs w:val="21"/>
        </w:rPr>
        <w:t>法医物证</w:t>
      </w:r>
      <w:r>
        <w:rPr>
          <w:rFonts w:ascii="楷体" w:eastAsia="楷体" w:hAnsi="楷体"/>
          <w:b/>
          <w:szCs w:val="21"/>
        </w:rPr>
        <w:t>学</w:t>
      </w:r>
      <w:r w:rsidRPr="0047144B">
        <w:rPr>
          <w:rFonts w:ascii="楷体" w:eastAsia="楷体" w:hAnsi="楷体" w:hint="eastAsia"/>
          <w:b/>
          <w:szCs w:val="21"/>
        </w:rPr>
        <w:t>课程教学团队成员一览表</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28"/>
        <w:gridCol w:w="1090"/>
        <w:gridCol w:w="957"/>
        <w:gridCol w:w="1152"/>
        <w:gridCol w:w="1021"/>
        <w:gridCol w:w="1701"/>
        <w:gridCol w:w="2441"/>
      </w:tblGrid>
      <w:tr w:rsidR="00F06E39" w:rsidRPr="0047144B" w:rsidTr="006E014B">
        <w:trPr>
          <w:jc w:val="center"/>
        </w:trPr>
        <w:tc>
          <w:tcPr>
            <w:tcW w:w="728" w:type="dxa"/>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序号</w:t>
            </w:r>
          </w:p>
        </w:tc>
        <w:tc>
          <w:tcPr>
            <w:tcW w:w="1090"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姓</w:t>
            </w:r>
            <w:r w:rsidRPr="00B74CD5">
              <w:rPr>
                <w:rFonts w:ascii="Times New Roman" w:eastAsia="楷体" w:hAnsi="Times New Roman"/>
                <w:b/>
                <w:kern w:val="0"/>
                <w:szCs w:val="21"/>
              </w:rPr>
              <w:t xml:space="preserve">  </w:t>
            </w:r>
            <w:r w:rsidRPr="00B74CD5">
              <w:rPr>
                <w:rFonts w:ascii="Times New Roman" w:eastAsia="楷体" w:hAnsi="Times New Roman" w:hint="eastAsia"/>
                <w:b/>
                <w:kern w:val="0"/>
                <w:szCs w:val="21"/>
              </w:rPr>
              <w:t>名</w:t>
            </w:r>
          </w:p>
        </w:tc>
        <w:tc>
          <w:tcPr>
            <w:tcW w:w="957"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出生年月</w:t>
            </w:r>
          </w:p>
        </w:tc>
        <w:tc>
          <w:tcPr>
            <w:tcW w:w="1152"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职称</w:t>
            </w:r>
          </w:p>
        </w:tc>
        <w:tc>
          <w:tcPr>
            <w:tcW w:w="1021"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最高学位</w:t>
            </w:r>
          </w:p>
        </w:tc>
        <w:tc>
          <w:tcPr>
            <w:tcW w:w="1701"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毕业学校</w:t>
            </w:r>
          </w:p>
        </w:tc>
        <w:tc>
          <w:tcPr>
            <w:tcW w:w="2441" w:type="dxa"/>
            <w:vAlign w:val="center"/>
          </w:tcPr>
          <w:p w:rsidR="00F06E39" w:rsidRPr="00B74CD5" w:rsidRDefault="00F06E39" w:rsidP="006E014B">
            <w:pPr>
              <w:spacing w:line="312" w:lineRule="auto"/>
              <w:jc w:val="center"/>
              <w:rPr>
                <w:rFonts w:ascii="Times New Roman" w:eastAsia="楷体" w:hAnsi="Times New Roman"/>
                <w:b/>
                <w:kern w:val="0"/>
                <w:szCs w:val="21"/>
              </w:rPr>
            </w:pPr>
            <w:r w:rsidRPr="00B74CD5">
              <w:rPr>
                <w:rFonts w:ascii="Times New Roman" w:eastAsia="楷体" w:hAnsi="Times New Roman" w:hint="eastAsia"/>
                <w:b/>
                <w:kern w:val="0"/>
                <w:szCs w:val="21"/>
              </w:rPr>
              <w:t>教师资格证号</w:t>
            </w:r>
          </w:p>
        </w:tc>
      </w:tr>
      <w:tr w:rsidR="00F06E39" w:rsidRPr="006E5206" w:rsidTr="006E014B">
        <w:trPr>
          <w:jc w:val="center"/>
        </w:trPr>
        <w:tc>
          <w:tcPr>
            <w:tcW w:w="728" w:type="dxa"/>
          </w:tcPr>
          <w:p w:rsidR="00F06E39" w:rsidRPr="00B74CD5" w:rsidRDefault="00F06E39" w:rsidP="006E014B">
            <w:pPr>
              <w:spacing w:line="312" w:lineRule="auto"/>
              <w:jc w:val="center"/>
              <w:rPr>
                <w:rFonts w:ascii="Times New Roman" w:eastAsia="楷体" w:hAnsi="Times New Roman"/>
                <w:kern w:val="0"/>
                <w:szCs w:val="21"/>
              </w:rPr>
            </w:pPr>
            <w:r w:rsidRPr="00B74CD5">
              <w:rPr>
                <w:rFonts w:ascii="Times New Roman" w:eastAsia="楷体" w:hAnsi="Times New Roman"/>
                <w:kern w:val="0"/>
                <w:szCs w:val="21"/>
              </w:rPr>
              <w:t>1</w:t>
            </w:r>
          </w:p>
        </w:tc>
        <w:tc>
          <w:tcPr>
            <w:tcW w:w="1090" w:type="dxa"/>
          </w:tcPr>
          <w:p w:rsidR="00F06E39" w:rsidRPr="00B74CD5" w:rsidRDefault="00FF2CF2"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田亚汀</w:t>
            </w:r>
          </w:p>
        </w:tc>
        <w:tc>
          <w:tcPr>
            <w:tcW w:w="957"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kern w:val="0"/>
                <w:szCs w:val="21"/>
              </w:rPr>
              <w:t>198</w:t>
            </w:r>
            <w:r w:rsidR="00FF2CF2">
              <w:rPr>
                <w:rFonts w:ascii="Times New Roman" w:eastAsia="楷体" w:hAnsi="Times New Roman"/>
                <w:kern w:val="0"/>
                <w:szCs w:val="21"/>
              </w:rPr>
              <w:t>3.08</w:t>
            </w:r>
          </w:p>
        </w:tc>
        <w:tc>
          <w:tcPr>
            <w:tcW w:w="1152" w:type="dxa"/>
          </w:tcPr>
          <w:p w:rsidR="00F06E39" w:rsidRPr="00B74CD5" w:rsidRDefault="00FF2CF2"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实验</w:t>
            </w:r>
            <w:r w:rsidR="00F06E39">
              <w:rPr>
                <w:rFonts w:ascii="Times New Roman" w:eastAsia="楷体" w:hAnsi="Times New Roman" w:hint="eastAsia"/>
                <w:kern w:val="0"/>
                <w:szCs w:val="21"/>
              </w:rPr>
              <w:t>师</w:t>
            </w:r>
          </w:p>
        </w:tc>
        <w:tc>
          <w:tcPr>
            <w:tcW w:w="1021"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硕士</w:t>
            </w:r>
          </w:p>
        </w:tc>
        <w:tc>
          <w:tcPr>
            <w:tcW w:w="1701"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河北医科大学</w:t>
            </w:r>
          </w:p>
        </w:tc>
        <w:tc>
          <w:tcPr>
            <w:tcW w:w="2441" w:type="dxa"/>
          </w:tcPr>
          <w:p w:rsidR="00F06E39" w:rsidRPr="00B74CD5" w:rsidRDefault="00FF2CF2"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2</w:t>
            </w:r>
            <w:r>
              <w:rPr>
                <w:rFonts w:ascii="Times New Roman" w:eastAsia="楷体" w:hAnsi="Times New Roman"/>
                <w:kern w:val="0"/>
                <w:szCs w:val="21"/>
              </w:rPr>
              <w:t>0151300072000495</w:t>
            </w:r>
          </w:p>
        </w:tc>
      </w:tr>
      <w:tr w:rsidR="00F06E39" w:rsidRPr="0047144B" w:rsidTr="006E014B">
        <w:trPr>
          <w:jc w:val="center"/>
        </w:trPr>
        <w:tc>
          <w:tcPr>
            <w:tcW w:w="728" w:type="dxa"/>
          </w:tcPr>
          <w:p w:rsidR="00F06E39" w:rsidRPr="00B74CD5" w:rsidRDefault="00F06E39" w:rsidP="006E014B">
            <w:pPr>
              <w:spacing w:line="312" w:lineRule="auto"/>
              <w:jc w:val="center"/>
              <w:rPr>
                <w:rFonts w:ascii="Times New Roman" w:eastAsia="楷体" w:hAnsi="Times New Roman"/>
                <w:kern w:val="0"/>
                <w:szCs w:val="21"/>
              </w:rPr>
            </w:pPr>
            <w:r w:rsidRPr="00B74CD5">
              <w:rPr>
                <w:rFonts w:ascii="Times New Roman" w:eastAsia="楷体" w:hAnsi="Times New Roman"/>
                <w:kern w:val="0"/>
                <w:szCs w:val="21"/>
              </w:rPr>
              <w:t>2</w:t>
            </w:r>
          </w:p>
        </w:tc>
        <w:tc>
          <w:tcPr>
            <w:tcW w:w="1090" w:type="dxa"/>
          </w:tcPr>
          <w:p w:rsidR="00F06E39" w:rsidRPr="00B74CD5" w:rsidRDefault="00FF2CF2"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薛大忠</w:t>
            </w:r>
          </w:p>
        </w:tc>
        <w:tc>
          <w:tcPr>
            <w:tcW w:w="957"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kern w:val="0"/>
                <w:szCs w:val="21"/>
              </w:rPr>
              <w:t>198</w:t>
            </w:r>
            <w:r w:rsidR="00FF2CF2">
              <w:rPr>
                <w:rFonts w:ascii="Times New Roman" w:eastAsia="楷体" w:hAnsi="Times New Roman"/>
                <w:kern w:val="0"/>
                <w:szCs w:val="21"/>
              </w:rPr>
              <w:t>2.01</w:t>
            </w:r>
          </w:p>
        </w:tc>
        <w:tc>
          <w:tcPr>
            <w:tcW w:w="1152"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讲师</w:t>
            </w:r>
          </w:p>
        </w:tc>
        <w:tc>
          <w:tcPr>
            <w:tcW w:w="1021" w:type="dxa"/>
          </w:tcPr>
          <w:p w:rsidR="00F06E39" w:rsidRPr="00B74CD5" w:rsidRDefault="00F06E39"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硕士</w:t>
            </w:r>
          </w:p>
        </w:tc>
        <w:tc>
          <w:tcPr>
            <w:tcW w:w="1701" w:type="dxa"/>
          </w:tcPr>
          <w:p w:rsidR="00F06E39" w:rsidRPr="00B74CD5" w:rsidRDefault="00FF2CF2" w:rsidP="006E014B">
            <w:pPr>
              <w:spacing w:line="312" w:lineRule="auto"/>
              <w:jc w:val="center"/>
              <w:rPr>
                <w:rFonts w:ascii="Times New Roman" w:eastAsia="楷体" w:hAnsi="Times New Roman"/>
                <w:kern w:val="0"/>
                <w:szCs w:val="21"/>
              </w:rPr>
            </w:pPr>
            <w:r>
              <w:rPr>
                <w:rFonts w:ascii="Times New Roman" w:eastAsia="楷体" w:hAnsi="Times New Roman" w:hint="eastAsia"/>
                <w:kern w:val="0"/>
                <w:szCs w:val="21"/>
              </w:rPr>
              <w:t>河北医科大学</w:t>
            </w:r>
          </w:p>
        </w:tc>
        <w:tc>
          <w:tcPr>
            <w:tcW w:w="2441" w:type="dxa"/>
          </w:tcPr>
          <w:p w:rsidR="00F06E39" w:rsidRPr="000215AC" w:rsidRDefault="00FF2CF2" w:rsidP="006E014B">
            <w:pPr>
              <w:spacing w:line="312" w:lineRule="auto"/>
              <w:jc w:val="center"/>
              <w:rPr>
                <w:rFonts w:ascii="Times New Roman" w:eastAsia="楷体" w:hAnsi="Times New Roman"/>
                <w:kern w:val="0"/>
                <w:szCs w:val="21"/>
              </w:rPr>
            </w:pPr>
            <w:r w:rsidRPr="006E5206">
              <w:rPr>
                <w:rFonts w:ascii="Times New Roman" w:eastAsia="楷体" w:hAnsi="Times New Roman"/>
                <w:kern w:val="0"/>
                <w:szCs w:val="21"/>
              </w:rPr>
              <w:t>20</w:t>
            </w:r>
            <w:r>
              <w:rPr>
                <w:rFonts w:ascii="Times New Roman" w:eastAsia="楷体" w:hAnsi="Times New Roman"/>
                <w:kern w:val="0"/>
                <w:szCs w:val="21"/>
              </w:rPr>
              <w:t>11300071000109</w:t>
            </w:r>
          </w:p>
        </w:tc>
      </w:tr>
    </w:tbl>
    <w:p w:rsidR="00F06E39" w:rsidRPr="0032242F" w:rsidRDefault="00F06E39" w:rsidP="00F74A1C">
      <w:pPr>
        <w:spacing w:line="360" w:lineRule="auto"/>
        <w:ind w:firstLineChars="200" w:firstLine="560"/>
        <w:rPr>
          <w:rFonts w:eastAsia="仿宋_GB2312" w:hAnsi="宋体" w:hint="eastAsia"/>
          <w:sz w:val="28"/>
          <w:szCs w:val="28"/>
          <w:highlight w:val="green"/>
        </w:rPr>
      </w:pPr>
    </w:p>
    <w:p w:rsidR="0032242F" w:rsidRDefault="0032242F" w:rsidP="0032242F">
      <w:pPr>
        <w:spacing w:line="360" w:lineRule="auto"/>
        <w:ind w:firstLineChars="200" w:firstLine="560"/>
        <w:rPr>
          <w:rFonts w:eastAsia="仿宋_GB2312" w:hAnsi="宋体"/>
          <w:sz w:val="28"/>
          <w:szCs w:val="28"/>
          <w:highlight w:val="green"/>
        </w:rPr>
      </w:pPr>
      <w:r>
        <w:rPr>
          <w:rFonts w:eastAsia="仿宋_GB2312" w:hAnsi="宋体" w:hint="eastAsia"/>
          <w:sz w:val="28"/>
          <w:szCs w:val="28"/>
          <w:highlight w:val="green"/>
        </w:rPr>
        <w:t>五</w:t>
      </w:r>
      <w:r w:rsidRPr="0032242F">
        <w:rPr>
          <w:rFonts w:eastAsia="仿宋_GB2312" w:hAnsi="宋体" w:hint="eastAsia"/>
          <w:sz w:val="28"/>
          <w:szCs w:val="28"/>
          <w:highlight w:val="green"/>
        </w:rPr>
        <w:t>、课程</w:t>
      </w:r>
      <w:r>
        <w:rPr>
          <w:rFonts w:eastAsia="仿宋_GB2312" w:hAnsi="宋体" w:hint="eastAsia"/>
          <w:sz w:val="28"/>
          <w:szCs w:val="28"/>
          <w:highlight w:val="green"/>
        </w:rPr>
        <w:t>考核方式</w:t>
      </w:r>
    </w:p>
    <w:p w:rsidR="005456D2" w:rsidRPr="0024646D" w:rsidRDefault="005456D2" w:rsidP="005456D2">
      <w:pPr>
        <w:ind w:firstLineChars="200" w:firstLine="560"/>
        <w:rPr>
          <w:rFonts w:eastAsia="仿宋_GB2312" w:hAnsi="宋体"/>
          <w:b/>
          <w:sz w:val="28"/>
          <w:szCs w:val="28"/>
        </w:rPr>
      </w:pPr>
      <w:r w:rsidRPr="0024646D">
        <w:rPr>
          <w:rFonts w:eastAsia="仿宋_GB2312" w:hAnsi="宋体" w:hint="eastAsia"/>
          <w:b/>
          <w:sz w:val="28"/>
          <w:szCs w:val="28"/>
        </w:rPr>
        <w:t>（</w:t>
      </w:r>
      <w:r>
        <w:rPr>
          <w:rFonts w:eastAsia="仿宋_GB2312" w:hAnsi="宋体" w:hint="eastAsia"/>
          <w:b/>
          <w:sz w:val="28"/>
          <w:szCs w:val="28"/>
        </w:rPr>
        <w:t>三</w:t>
      </w:r>
      <w:r w:rsidRPr="0024646D">
        <w:rPr>
          <w:rFonts w:eastAsia="仿宋_GB2312" w:hAnsi="宋体" w:hint="eastAsia"/>
          <w:b/>
          <w:sz w:val="28"/>
          <w:szCs w:val="28"/>
        </w:rPr>
        <w:t>）</w:t>
      </w:r>
      <w:bookmarkStart w:id="0" w:name="_GoBack"/>
      <w:bookmarkEnd w:id="0"/>
      <w:r w:rsidRPr="0024646D">
        <w:rPr>
          <w:rFonts w:eastAsia="仿宋_GB2312" w:hAnsi="宋体" w:hint="eastAsia"/>
          <w:b/>
          <w:sz w:val="28"/>
          <w:szCs w:val="28"/>
        </w:rPr>
        <w:t>期末考核</w:t>
      </w:r>
    </w:p>
    <w:p w:rsidR="005456D2" w:rsidRPr="00B6203E" w:rsidRDefault="005456D2" w:rsidP="005456D2">
      <w:pPr>
        <w:spacing w:line="360" w:lineRule="auto"/>
        <w:ind w:firstLineChars="200" w:firstLine="560"/>
        <w:rPr>
          <w:rFonts w:eastAsia="仿宋_GB2312" w:hAnsi="宋体"/>
          <w:sz w:val="28"/>
          <w:szCs w:val="28"/>
        </w:rPr>
      </w:pPr>
      <w:r w:rsidRPr="0024646D">
        <w:rPr>
          <w:rFonts w:eastAsia="仿宋_GB2312" w:hAnsi="宋体" w:hint="eastAsia"/>
          <w:sz w:val="28"/>
          <w:szCs w:val="28"/>
        </w:rPr>
        <w:t>有科学的考核要求和方法，命题质量较高。符合教学大纲要求，评分标准科学、合理、规范。阅卷能严格执行评分标准。试卷分析认真、规范。</w:t>
      </w:r>
    </w:p>
    <w:p w:rsidR="005456D2" w:rsidRDefault="005456D2" w:rsidP="0032242F">
      <w:pPr>
        <w:spacing w:line="360" w:lineRule="auto"/>
        <w:ind w:firstLineChars="200" w:firstLine="560"/>
        <w:rPr>
          <w:rFonts w:eastAsia="仿宋_GB2312" w:hAnsi="宋体" w:hint="eastAsia"/>
          <w:sz w:val="28"/>
          <w:szCs w:val="28"/>
          <w:highlight w:val="green"/>
        </w:rPr>
      </w:pPr>
    </w:p>
    <w:sectPr w:rsidR="005456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A1C"/>
    <w:rsid w:val="0032242F"/>
    <w:rsid w:val="005456D2"/>
    <w:rsid w:val="00634B0E"/>
    <w:rsid w:val="007E2C0F"/>
    <w:rsid w:val="00C764EF"/>
    <w:rsid w:val="00F06E39"/>
    <w:rsid w:val="00F74A1C"/>
    <w:rsid w:val="00FF2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97C7"/>
  <w15:docId w15:val="{8F300A52-AAED-4697-81E2-1EF042DDA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A1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ZG</dc:creator>
  <cp:lastModifiedBy>t57436219@outlook.com</cp:lastModifiedBy>
  <cp:revision>5</cp:revision>
  <dcterms:created xsi:type="dcterms:W3CDTF">2018-06-01T08:28:00Z</dcterms:created>
  <dcterms:modified xsi:type="dcterms:W3CDTF">2018-06-06T01:30:00Z</dcterms:modified>
</cp:coreProperties>
</file>